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733" w:rsidRDefault="00832733" w:rsidP="00832733">
      <w:pPr>
        <w:pStyle w:val="Nadpis1"/>
        <w:ind w:left="0"/>
      </w:pPr>
      <w:bookmarkStart w:id="0" w:name="_top"/>
      <w:bookmarkStart w:id="1" w:name="_Toc219994086"/>
      <w:bookmarkEnd w:id="0"/>
    </w:p>
    <w:p w:rsidR="00832733" w:rsidRDefault="00832733" w:rsidP="00832733"/>
    <w:p w:rsidR="00832733" w:rsidRDefault="00832733" w:rsidP="00832733"/>
    <w:p w:rsidR="00832733" w:rsidRDefault="00832733" w:rsidP="00832733"/>
    <w:bookmarkEnd w:id="1"/>
    <w:p w:rsidR="00832733" w:rsidRDefault="00832733" w:rsidP="00832733">
      <w:pPr>
        <w:jc w:val="right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>
      <w:pPr>
        <w:jc w:val="center"/>
        <w:rPr>
          <w:b/>
          <w:sz w:val="28"/>
        </w:rPr>
      </w:pPr>
    </w:p>
    <w:p w:rsidR="00832733" w:rsidRDefault="00832733" w:rsidP="00832733"/>
    <w:p w:rsidR="00832733" w:rsidRDefault="00832733" w:rsidP="00832733"/>
    <w:p w:rsidR="00832733" w:rsidRDefault="00832733" w:rsidP="00832733"/>
    <w:p w:rsidR="00832733" w:rsidRPr="00121DAD" w:rsidRDefault="00832733" w:rsidP="00832733">
      <w:pPr>
        <w:jc w:val="right"/>
        <w:rPr>
          <w:b/>
          <w:bCs/>
          <w:sz w:val="24"/>
          <w:szCs w:val="24"/>
        </w:rPr>
      </w:pPr>
      <w:r w:rsidRPr="00121DAD">
        <w:rPr>
          <w:b/>
          <w:bCs/>
          <w:sz w:val="24"/>
          <w:szCs w:val="24"/>
        </w:rPr>
        <w:t xml:space="preserve">STAVEBNĚ KONSTRUKČNÍ </w:t>
      </w:r>
      <w:r w:rsidR="00BA1399">
        <w:rPr>
          <w:b/>
          <w:bCs/>
          <w:sz w:val="24"/>
          <w:szCs w:val="24"/>
        </w:rPr>
        <w:t>ŘEŠENÍ</w:t>
      </w:r>
    </w:p>
    <w:p w:rsidR="00832733" w:rsidRPr="00121DAD" w:rsidRDefault="00832733" w:rsidP="00832733">
      <w:pPr>
        <w:jc w:val="right"/>
        <w:rPr>
          <w:b/>
          <w:bCs/>
          <w:sz w:val="36"/>
        </w:rPr>
      </w:pPr>
      <w:r w:rsidRPr="00121DAD">
        <w:rPr>
          <w:b/>
          <w:bCs/>
          <w:sz w:val="36"/>
        </w:rPr>
        <w:t>TECHNICKÁ ZPRÁVA</w:t>
      </w:r>
    </w:p>
    <w:p w:rsidR="00832733" w:rsidRPr="001E24EC" w:rsidRDefault="00570AC9" w:rsidP="00832733">
      <w:pPr>
        <w:jc w:val="right"/>
        <w:rPr>
          <w:b/>
          <w:caps/>
          <w:spacing w:val="40"/>
        </w:rPr>
      </w:pPr>
      <w:r>
        <w:rPr>
          <w:b/>
          <w:caps/>
          <w:spacing w:val="40"/>
        </w:rPr>
        <w:t>hala č. 2</w:t>
      </w:r>
    </w:p>
    <w:p w:rsidR="00832733" w:rsidRPr="00121DAD" w:rsidRDefault="00570AC9" w:rsidP="00832733">
      <w:pPr>
        <w:jc w:val="right"/>
        <w:rPr>
          <w:b/>
          <w:caps/>
          <w:spacing w:val="40"/>
        </w:rPr>
      </w:pPr>
      <w:r>
        <w:rPr>
          <w:b/>
          <w:caps/>
          <w:spacing w:val="40"/>
        </w:rPr>
        <w:t>rekonstrukce střechy</w:t>
      </w:r>
      <w:r w:rsidR="006A40BE">
        <w:rPr>
          <w:b/>
          <w:caps/>
          <w:spacing w:val="40"/>
        </w:rPr>
        <w:t>- úpravna vody</w:t>
      </w:r>
      <w:r w:rsidR="00832733" w:rsidRPr="00121DAD">
        <w:rPr>
          <w:b/>
          <w:caps/>
          <w:spacing w:val="40"/>
        </w:rPr>
        <w:t xml:space="preserve">  </w:t>
      </w:r>
    </w:p>
    <w:p w:rsidR="00832733" w:rsidRPr="00121DAD" w:rsidRDefault="00832733" w:rsidP="00832733">
      <w:pPr>
        <w:jc w:val="right"/>
        <w:rPr>
          <w:b/>
          <w:spacing w:val="40"/>
        </w:rPr>
      </w:pPr>
      <w:r w:rsidRPr="00121DAD">
        <w:rPr>
          <w:b/>
          <w:spacing w:val="40"/>
        </w:rPr>
        <w:t>Dokumentace pro provádění stavby</w:t>
      </w:r>
    </w:p>
    <w:p w:rsidR="00C72765" w:rsidRPr="00121DAD" w:rsidRDefault="00C72765" w:rsidP="00D95D9E">
      <w:pPr>
        <w:ind w:left="0"/>
        <w:jc w:val="left"/>
      </w:pPr>
      <w:r w:rsidRPr="00121DAD">
        <w:rPr>
          <w:rFonts w:cs="Arial"/>
          <w:szCs w:val="20"/>
        </w:rPr>
        <w:lastRenderedPageBreak/>
        <w:t>Obsah:</w:t>
      </w:r>
    </w:p>
    <w:p w:rsidR="00594F25" w:rsidRDefault="008456EF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121DAD">
        <w:fldChar w:fldCharType="begin"/>
      </w:r>
      <w:r w:rsidR="00C72765" w:rsidRPr="00121DAD">
        <w:instrText xml:space="preserve"> TOC \o "1-3" \h \z \u </w:instrText>
      </w:r>
      <w:r w:rsidRPr="00121DAD">
        <w:fldChar w:fldCharType="separate"/>
      </w:r>
      <w:hyperlink w:anchor="_Toc426631012" w:history="1">
        <w:r w:rsidR="00594F25" w:rsidRPr="00A64A10">
          <w:rPr>
            <w:rStyle w:val="Hypertextovodkaz"/>
            <w:noProof/>
          </w:rPr>
          <w:t>Identifikační údaje</w:t>
        </w:r>
        <w:r w:rsidR="00594F25">
          <w:rPr>
            <w:noProof/>
            <w:webHidden/>
          </w:rPr>
          <w:tab/>
        </w:r>
        <w:r w:rsidR="00594F25">
          <w:rPr>
            <w:noProof/>
            <w:webHidden/>
          </w:rPr>
          <w:fldChar w:fldCharType="begin"/>
        </w:r>
        <w:r w:rsidR="00594F25">
          <w:rPr>
            <w:noProof/>
            <w:webHidden/>
          </w:rPr>
          <w:instrText xml:space="preserve"> PAGEREF _Toc426631012 \h </w:instrText>
        </w:r>
        <w:r w:rsidR="00594F25">
          <w:rPr>
            <w:noProof/>
            <w:webHidden/>
          </w:rPr>
        </w:r>
        <w:r w:rsidR="00594F25">
          <w:rPr>
            <w:noProof/>
            <w:webHidden/>
          </w:rPr>
          <w:fldChar w:fldCharType="separate"/>
        </w:r>
        <w:r w:rsidR="00594F25">
          <w:rPr>
            <w:noProof/>
            <w:webHidden/>
          </w:rPr>
          <w:t>4</w:t>
        </w:r>
        <w:r w:rsidR="00594F25"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13" w:history="1">
        <w:r w:rsidRPr="00A64A10">
          <w:rPr>
            <w:rStyle w:val="Hypertextovodkaz"/>
            <w:noProof/>
          </w:rPr>
          <w:t>a)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Popis konstrukcí, konstrukčního systému a průzkumy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14" w:history="1">
        <w:r w:rsidRPr="00A64A10">
          <w:rPr>
            <w:rStyle w:val="Hypertextovodkaz"/>
            <w:noProof/>
          </w:rPr>
          <w:t>a.0.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15" w:history="1">
        <w:r w:rsidRPr="00A64A10">
          <w:rPr>
            <w:rStyle w:val="Hypertextovodkaz"/>
            <w:noProof/>
          </w:rPr>
          <w:t>a.1.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Rozsah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16" w:history="1">
        <w:r w:rsidRPr="00A64A10">
          <w:rPr>
            <w:rStyle w:val="Hypertextovodkaz"/>
            <w:noProof/>
          </w:rPr>
          <w:t>a.2.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Popis stávajících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17" w:history="1">
        <w:r w:rsidRPr="00A64A10">
          <w:rPr>
            <w:rStyle w:val="Hypertextovodkaz"/>
            <w:noProof/>
          </w:rPr>
          <w:t>a.3.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Návrh stavebních úprav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18" w:history="1">
        <w:r w:rsidRPr="00A64A10">
          <w:rPr>
            <w:rStyle w:val="Hypertextovodkaz"/>
            <w:noProof/>
          </w:rPr>
          <w:t>a.4.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Bilance přitížení svislých konstrukcí objektu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19" w:history="1">
        <w:r w:rsidRPr="00A64A10">
          <w:rPr>
            <w:rStyle w:val="Hypertextovodkaz"/>
            <w:noProof/>
          </w:rPr>
          <w:t>b)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Zatížení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0" w:history="1">
        <w:r w:rsidRPr="00A64A10">
          <w:rPr>
            <w:rStyle w:val="Hypertextovodkaz"/>
            <w:noProof/>
          </w:rPr>
          <w:t>b.1.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Stálá zatížení a vlastní tíha nosné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1" w:history="1">
        <w:r w:rsidRPr="00A64A10">
          <w:rPr>
            <w:rStyle w:val="Hypertextovodkaz"/>
            <w:noProof/>
          </w:rPr>
          <w:t>b.2.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Užitná zatížení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2" w:history="1">
        <w:r w:rsidRPr="00A64A10">
          <w:rPr>
            <w:rStyle w:val="Hypertextovodkaz"/>
            <w:noProof/>
          </w:rPr>
          <w:t>b.3.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Zatížení sněhem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3" w:history="1">
        <w:r w:rsidRPr="00A64A10">
          <w:rPr>
            <w:rStyle w:val="Hypertextovodkaz"/>
            <w:noProof/>
          </w:rPr>
          <w:t>b.4.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Zatížení větrem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4" w:history="1">
        <w:r w:rsidRPr="00A64A10">
          <w:rPr>
            <w:rStyle w:val="Hypertextovodkaz"/>
            <w:noProof/>
          </w:rPr>
          <w:t>b.5.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Dynamická zatížení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5" w:history="1">
        <w:r w:rsidRPr="00A64A10">
          <w:rPr>
            <w:rStyle w:val="Hypertextovodkaz"/>
            <w:noProof/>
          </w:rPr>
          <w:t>b.6.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Kombinace zatížení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6" w:history="1">
        <w:r w:rsidRPr="00A64A10">
          <w:rPr>
            <w:rStyle w:val="Hypertextovodkaz"/>
            <w:noProof/>
          </w:rPr>
          <w:t>c)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Navržené výrobky a materiály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7" w:history="1">
        <w:r w:rsidRPr="00A64A10">
          <w:rPr>
            <w:rStyle w:val="Hypertextovodkaz"/>
            <w:noProof/>
          </w:rPr>
          <w:t>c.1.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Výrobky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8" w:history="1">
        <w:r w:rsidRPr="00A64A10">
          <w:rPr>
            <w:rStyle w:val="Hypertextovodkaz"/>
            <w:noProof/>
          </w:rPr>
          <w:t>c.2.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Materiály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29" w:history="1">
        <w:r w:rsidRPr="00A64A10">
          <w:rPr>
            <w:rStyle w:val="Hypertextovodkaz"/>
            <w:noProof/>
          </w:rPr>
          <w:t>c.3.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Specifikace jakostního stupně 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0" w:history="1">
        <w:r w:rsidRPr="00A64A10">
          <w:rPr>
            <w:rStyle w:val="Hypertextovodkaz"/>
            <w:noProof/>
          </w:rPr>
          <w:t>c.4.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Materiálové charakteristiky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1" w:history="1">
        <w:r w:rsidRPr="00A64A10">
          <w:rPr>
            <w:rStyle w:val="Hypertextovodkaz"/>
            <w:noProof/>
          </w:rPr>
          <w:t>c.4.1.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Ocel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2" w:history="1">
        <w:r w:rsidRPr="00A64A10">
          <w:rPr>
            <w:rStyle w:val="Hypertextovodkaz"/>
            <w:noProof/>
          </w:rPr>
          <w:t>c.4.2.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Beton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3" w:history="1">
        <w:r w:rsidRPr="00A64A10">
          <w:rPr>
            <w:rStyle w:val="Hypertextovodkaz"/>
            <w:noProof/>
          </w:rPr>
          <w:t>d)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Požadavky na konstrukce a provádění, technologické postupy, atd.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4" w:history="1">
        <w:r w:rsidRPr="00A64A10">
          <w:rPr>
            <w:rStyle w:val="Hypertextovodkaz"/>
            <w:noProof/>
          </w:rPr>
          <w:t>d.1.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Ocelové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5" w:history="1">
        <w:r w:rsidRPr="00A64A10">
          <w:rPr>
            <w:rStyle w:val="Hypertextovodkaz"/>
            <w:noProof/>
          </w:rPr>
          <w:t>d.1.1.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Ocelové konstrukce: třída následků, kategorie použitelnosti, výrobní kategorie a třída 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6" w:history="1">
        <w:r w:rsidRPr="00A64A10">
          <w:rPr>
            <w:rStyle w:val="Hypertextovodkaz"/>
            <w:noProof/>
          </w:rPr>
          <w:t>d.1.2.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Doplňující požadavky ke kontrole a provádění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7" w:history="1">
        <w:r w:rsidRPr="00A64A10">
          <w:rPr>
            <w:rStyle w:val="Hypertextovodkaz"/>
            <w:noProof/>
          </w:rPr>
          <w:t>d.1.3.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Ocelové konstrukce: protikorozní ochrana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8" w:history="1">
        <w:r w:rsidRPr="00A64A10">
          <w:rPr>
            <w:rStyle w:val="Hypertextovodkaz"/>
            <w:noProof/>
          </w:rPr>
          <w:t>d.2.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Doplňující specifikace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39" w:history="1">
        <w:r w:rsidRPr="00A64A10">
          <w:rPr>
            <w:rStyle w:val="Hypertextovodkaz"/>
            <w:noProof/>
          </w:rPr>
          <w:t>d.2.1.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Návrh a posouzení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0" w:history="1">
        <w:r w:rsidRPr="00A64A10">
          <w:rPr>
            <w:rStyle w:val="Hypertextovodkaz"/>
            <w:noProof/>
          </w:rPr>
          <w:t>d.2.2.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Deformace nosných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60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1" w:history="1">
        <w:r w:rsidRPr="00A64A10">
          <w:rPr>
            <w:rStyle w:val="Hypertextovodkaz"/>
            <w:noProof/>
          </w:rPr>
          <w:t>d.2.2.1.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Deformace betonových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60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2" w:history="1">
        <w:r w:rsidRPr="00A64A10">
          <w:rPr>
            <w:rStyle w:val="Hypertextovodkaz"/>
            <w:noProof/>
          </w:rPr>
          <w:t>d.2.2.2.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Deformace ocelových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3" w:history="1">
        <w:r w:rsidRPr="00A64A10">
          <w:rPr>
            <w:rStyle w:val="Hypertextovodkaz"/>
            <w:noProof/>
          </w:rPr>
          <w:t>d.2.3.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Dilatace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4" w:history="1">
        <w:r w:rsidRPr="00A64A10">
          <w:rPr>
            <w:rStyle w:val="Hypertextovodkaz"/>
            <w:noProof/>
          </w:rPr>
          <w:t>d.2.4.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Požadavky na vzhled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5" w:history="1">
        <w:r w:rsidRPr="00A64A10">
          <w:rPr>
            <w:rStyle w:val="Hypertextovodkaz"/>
            <w:noProof/>
          </w:rPr>
          <w:t>d.2.5.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Tolerance a provádění nosných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60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6" w:history="1">
        <w:r w:rsidRPr="00A64A10">
          <w:rPr>
            <w:rStyle w:val="Hypertextovodkaz"/>
            <w:noProof/>
          </w:rPr>
          <w:t>d.2.5.1.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Ocelové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7" w:history="1">
        <w:r w:rsidRPr="00A64A10">
          <w:rPr>
            <w:rStyle w:val="Hypertextovodkaz"/>
            <w:noProof/>
          </w:rPr>
          <w:t>d.2.6.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Zakázané materiály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8" w:history="1">
        <w:r w:rsidRPr="00A64A10">
          <w:rPr>
            <w:rStyle w:val="Hypertextovodkaz"/>
            <w:noProof/>
          </w:rPr>
          <w:t>d.2.7.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Životnost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49" w:history="1">
        <w:r w:rsidRPr="00A64A10">
          <w:rPr>
            <w:rStyle w:val="Hypertextovodkaz"/>
            <w:noProof/>
          </w:rPr>
          <w:t>d.3.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Postup výstavby a montážní stavy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0" w:history="1">
        <w:r w:rsidRPr="00A64A10">
          <w:rPr>
            <w:rStyle w:val="Hypertextovodkaz"/>
            <w:noProof/>
          </w:rPr>
          <w:t>e)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Požadavky na kontrolu zakrývaných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1" w:history="1">
        <w:r w:rsidRPr="00A64A10">
          <w:rPr>
            <w:rStyle w:val="Hypertextovodkaz"/>
            <w:noProof/>
          </w:rPr>
          <w:t>e.1.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Ocelové konstrukce: kontrola a údržba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2" w:history="1">
        <w:r w:rsidRPr="00A64A10">
          <w:rPr>
            <w:rStyle w:val="Hypertextovodkaz"/>
            <w:noProof/>
          </w:rPr>
          <w:t>h)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Požadavky na vypracování dokumentace zajišťované zhotovitelem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3" w:history="1">
        <w:r w:rsidRPr="00A64A10">
          <w:rPr>
            <w:rStyle w:val="Hypertextovodkaz"/>
            <w:noProof/>
          </w:rPr>
          <w:t>h.1.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Geodetické zaměření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4" w:history="1">
        <w:r w:rsidRPr="00A64A10">
          <w:rPr>
            <w:rStyle w:val="Hypertextovodkaz"/>
            <w:noProof/>
          </w:rPr>
          <w:t>h.2.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Monitoring stávajících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5" w:history="1">
        <w:r w:rsidRPr="00A64A10">
          <w:rPr>
            <w:rStyle w:val="Hypertextovodkaz"/>
            <w:noProof/>
          </w:rPr>
          <w:t>h.3.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Dílenská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6" w:history="1">
        <w:r w:rsidRPr="00A64A10">
          <w:rPr>
            <w:rStyle w:val="Hypertextovodkaz"/>
            <w:noProof/>
          </w:rPr>
          <w:t>i)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Požadavky na protipožární ochranu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7" w:history="1">
        <w:r w:rsidRPr="00A64A10">
          <w:rPr>
            <w:rStyle w:val="Hypertextovodkaz"/>
            <w:noProof/>
          </w:rPr>
          <w:t>j)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Seznam použitých podkladů, ČSN, technických předpisů, odborné literatury, software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8" w:history="1">
        <w:r w:rsidRPr="00A64A10">
          <w:rPr>
            <w:rStyle w:val="Hypertextovodkaz"/>
            <w:noProof/>
          </w:rPr>
          <w:t>j.1.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Podklady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59" w:history="1">
        <w:r w:rsidRPr="00A64A10">
          <w:rPr>
            <w:rStyle w:val="Hypertextovodkaz"/>
            <w:noProof/>
          </w:rPr>
          <w:t>j.2.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Použité normy a technické předpisy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60" w:history="1">
        <w:r w:rsidRPr="00A64A10">
          <w:rPr>
            <w:rStyle w:val="Hypertextovodkaz"/>
            <w:noProof/>
          </w:rPr>
          <w:t>j.3.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Software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94F25" w:rsidRDefault="00594F25">
      <w:pPr>
        <w:pStyle w:val="Obsah3"/>
        <w:tabs>
          <w:tab w:val="left" w:pos="1701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426631061" w:history="1">
        <w:r w:rsidRPr="00A64A10">
          <w:rPr>
            <w:rStyle w:val="Hypertextovodkaz"/>
            <w:noProof/>
          </w:rPr>
          <w:t>k)</w:t>
        </w:r>
        <w:r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Pr="00A64A10">
          <w:rPr>
            <w:rStyle w:val="Hypertextovodkaz"/>
            <w:noProof/>
          </w:rPr>
          <w:t>Požadavky na bezpečnost práce při provádění nosných konstrukcí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_Toc426631061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72765" w:rsidRPr="00121DAD" w:rsidRDefault="008456EF" w:rsidP="00937ED6">
      <w:pPr>
        <w:tabs>
          <w:tab w:val="left" w:pos="1560"/>
        </w:tabs>
        <w:ind w:left="709" w:hanging="709"/>
      </w:pPr>
      <w:r w:rsidRPr="00121DAD">
        <w:fldChar w:fldCharType="end"/>
      </w: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Default="001E020A" w:rsidP="00937ED6">
      <w:pPr>
        <w:tabs>
          <w:tab w:val="left" w:pos="1560"/>
        </w:tabs>
        <w:ind w:left="709" w:hanging="709"/>
      </w:pPr>
    </w:p>
    <w:p w:rsidR="00481544" w:rsidRPr="00121DAD" w:rsidRDefault="00481544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Pr="00121DAD" w:rsidRDefault="001E020A" w:rsidP="00937ED6">
      <w:pPr>
        <w:tabs>
          <w:tab w:val="left" w:pos="1560"/>
        </w:tabs>
        <w:ind w:left="709" w:hanging="709"/>
      </w:pPr>
    </w:p>
    <w:p w:rsidR="001E020A" w:rsidRDefault="001E020A" w:rsidP="00937ED6">
      <w:pPr>
        <w:tabs>
          <w:tab w:val="left" w:pos="1560"/>
        </w:tabs>
        <w:ind w:left="709" w:hanging="709"/>
      </w:pPr>
    </w:p>
    <w:p w:rsidR="00FB3A70" w:rsidRDefault="00FB3A70" w:rsidP="00937ED6">
      <w:pPr>
        <w:tabs>
          <w:tab w:val="left" w:pos="1560"/>
        </w:tabs>
        <w:ind w:left="709" w:hanging="709"/>
      </w:pPr>
    </w:p>
    <w:p w:rsidR="00FB3A70" w:rsidRDefault="00FB3A70" w:rsidP="00937ED6">
      <w:pPr>
        <w:tabs>
          <w:tab w:val="left" w:pos="1560"/>
        </w:tabs>
        <w:ind w:left="709" w:hanging="709"/>
      </w:pPr>
    </w:p>
    <w:p w:rsidR="00FB3A70" w:rsidRDefault="00FB3A70" w:rsidP="00937ED6">
      <w:pPr>
        <w:tabs>
          <w:tab w:val="left" w:pos="1560"/>
        </w:tabs>
        <w:ind w:left="709" w:hanging="709"/>
      </w:pPr>
    </w:p>
    <w:p w:rsidR="00C32C43" w:rsidRDefault="00C32C43" w:rsidP="00937ED6">
      <w:pPr>
        <w:tabs>
          <w:tab w:val="left" w:pos="1560"/>
        </w:tabs>
        <w:ind w:left="709" w:hanging="709"/>
      </w:pPr>
    </w:p>
    <w:p w:rsidR="00C32C43" w:rsidRDefault="00C32C43" w:rsidP="00937ED6">
      <w:pPr>
        <w:tabs>
          <w:tab w:val="left" w:pos="1560"/>
        </w:tabs>
        <w:ind w:left="709" w:hanging="709"/>
      </w:pPr>
    </w:p>
    <w:p w:rsidR="00C32C43" w:rsidRDefault="00C32C43" w:rsidP="00937ED6">
      <w:pPr>
        <w:tabs>
          <w:tab w:val="left" w:pos="1560"/>
        </w:tabs>
        <w:ind w:left="709" w:hanging="709"/>
      </w:pPr>
    </w:p>
    <w:p w:rsidR="00C32C43" w:rsidRDefault="00C32C43" w:rsidP="00937ED6">
      <w:pPr>
        <w:tabs>
          <w:tab w:val="left" w:pos="1560"/>
        </w:tabs>
        <w:ind w:left="709" w:hanging="709"/>
      </w:pPr>
    </w:p>
    <w:p w:rsidR="00C32C43" w:rsidRPr="00121DAD" w:rsidRDefault="00C32C43" w:rsidP="00937ED6">
      <w:pPr>
        <w:tabs>
          <w:tab w:val="left" w:pos="1560"/>
        </w:tabs>
        <w:ind w:left="709" w:hanging="709"/>
      </w:pPr>
    </w:p>
    <w:p w:rsidR="001E020A" w:rsidRDefault="001E020A" w:rsidP="00937ED6">
      <w:pPr>
        <w:tabs>
          <w:tab w:val="left" w:pos="1560"/>
        </w:tabs>
        <w:ind w:left="709" w:hanging="709"/>
      </w:pPr>
    </w:p>
    <w:p w:rsidR="001E020A" w:rsidRDefault="001E020A" w:rsidP="00937ED6">
      <w:pPr>
        <w:tabs>
          <w:tab w:val="left" w:pos="1560"/>
        </w:tabs>
        <w:ind w:left="709" w:hanging="709"/>
      </w:pPr>
    </w:p>
    <w:p w:rsidR="009D7867" w:rsidRPr="00121DAD" w:rsidRDefault="009D7867" w:rsidP="00F17304">
      <w:pPr>
        <w:pStyle w:val="Nadpis1"/>
        <w:ind w:left="0"/>
      </w:pPr>
      <w:bookmarkStart w:id="2" w:name="_Toc426631012"/>
      <w:r w:rsidRPr="00121DAD">
        <w:lastRenderedPageBreak/>
        <w:t>Identifikační údaje</w:t>
      </w:r>
      <w:bookmarkStart w:id="3" w:name="_GoBack"/>
      <w:bookmarkEnd w:id="2"/>
      <w:bookmarkEnd w:id="3"/>
    </w:p>
    <w:p w:rsidR="00832733" w:rsidRPr="00121DAD" w:rsidRDefault="00832733" w:rsidP="00832733">
      <w:pPr>
        <w:pStyle w:val="Zpat"/>
        <w:tabs>
          <w:tab w:val="clear" w:pos="4536"/>
          <w:tab w:val="clear" w:pos="9072"/>
          <w:tab w:val="left" w:pos="2552"/>
        </w:tabs>
      </w:pPr>
      <w:r w:rsidRPr="00121DAD">
        <w:t>Název stavby:</w:t>
      </w:r>
      <w:r w:rsidRPr="00121DAD">
        <w:tab/>
      </w:r>
      <w:r w:rsidRPr="00121DAD">
        <w:tab/>
      </w:r>
      <w:r w:rsidRPr="00121DAD">
        <w:tab/>
      </w:r>
      <w:r w:rsidR="007F3D2B" w:rsidRPr="008825D4">
        <w:t>V</w:t>
      </w:r>
      <w:r w:rsidR="007F3D2B">
        <w:t>odárny</w:t>
      </w:r>
      <w:r w:rsidR="007F3D2B" w:rsidRPr="008825D4">
        <w:t xml:space="preserve"> K</w:t>
      </w:r>
      <w:r w:rsidR="007F3D2B">
        <w:t>áraný</w:t>
      </w:r>
      <w:r w:rsidR="007F3D2B" w:rsidRPr="008825D4">
        <w:t xml:space="preserve"> - S</w:t>
      </w:r>
      <w:r w:rsidR="007F3D2B">
        <w:t>ojovice</w:t>
      </w:r>
    </w:p>
    <w:p w:rsidR="00832733" w:rsidRPr="00121DAD" w:rsidRDefault="00832733" w:rsidP="00832733">
      <w:pPr>
        <w:tabs>
          <w:tab w:val="left" w:pos="2552"/>
        </w:tabs>
      </w:pPr>
      <w:r w:rsidRPr="00121DAD">
        <w:t>Místo:</w:t>
      </w:r>
      <w:r w:rsidRPr="00121DAD">
        <w:tab/>
      </w:r>
      <w:r w:rsidRPr="00121DAD">
        <w:tab/>
      </w:r>
      <w:r w:rsidRPr="00121DAD">
        <w:tab/>
      </w:r>
      <w:r w:rsidR="00FA178C" w:rsidRPr="008825D4">
        <w:t>P</w:t>
      </w:r>
      <w:r w:rsidR="00FA178C">
        <w:t>ozemek</w:t>
      </w:r>
      <w:r w:rsidR="00FA178C" w:rsidRPr="008825D4">
        <w:t xml:space="preserve"> </w:t>
      </w:r>
      <w:r w:rsidR="00FA178C">
        <w:t>č</w:t>
      </w:r>
      <w:r w:rsidR="00FA178C" w:rsidRPr="008825D4">
        <w:t>.</w:t>
      </w:r>
      <w:r w:rsidR="00FA178C">
        <w:t xml:space="preserve"> par</w:t>
      </w:r>
      <w:r w:rsidR="00FA178C" w:rsidRPr="008825D4">
        <w:t xml:space="preserve">. 2878, </w:t>
      </w:r>
      <w:r w:rsidR="00FA178C">
        <w:t>k</w:t>
      </w:r>
      <w:r w:rsidR="00FA178C" w:rsidRPr="008825D4">
        <w:t>.</w:t>
      </w:r>
      <w:r w:rsidR="00FA178C">
        <w:t>ú</w:t>
      </w:r>
      <w:r w:rsidR="00FA178C" w:rsidRPr="008825D4">
        <w:t>. K</w:t>
      </w:r>
      <w:r w:rsidR="00FA178C">
        <w:t>áraný</w:t>
      </w:r>
    </w:p>
    <w:p w:rsidR="00832733" w:rsidRPr="00121DAD" w:rsidRDefault="00832733" w:rsidP="00832733">
      <w:pPr>
        <w:tabs>
          <w:tab w:val="left" w:pos="2552"/>
        </w:tabs>
      </w:pPr>
      <w:r w:rsidRPr="00121DAD">
        <w:t>Investor:</w:t>
      </w:r>
      <w:r w:rsidRPr="00121DAD">
        <w:tab/>
      </w:r>
      <w:r w:rsidRPr="00121DAD">
        <w:tab/>
      </w:r>
      <w:r w:rsidRPr="00121DAD">
        <w:tab/>
      </w:r>
      <w:r w:rsidR="00FA178C" w:rsidRPr="00B36DB9">
        <w:t>Vodárna Káraný, a.s.</w:t>
      </w:r>
      <w:r w:rsidR="00FA178C">
        <w:t xml:space="preserve">, </w:t>
      </w:r>
      <w:r w:rsidR="00FA178C" w:rsidRPr="00B36DB9">
        <w:t>Žatecká 110/2</w:t>
      </w:r>
      <w:r w:rsidR="00FA178C">
        <w:t xml:space="preserve">, </w:t>
      </w:r>
      <w:r w:rsidR="00FA178C" w:rsidRPr="00B36DB9">
        <w:t>110 00 Praha 1 - Staré Město</w:t>
      </w:r>
    </w:p>
    <w:p w:rsidR="00832733" w:rsidRPr="00121DAD" w:rsidRDefault="00832733" w:rsidP="00832733">
      <w:pPr>
        <w:tabs>
          <w:tab w:val="left" w:pos="2552"/>
        </w:tabs>
      </w:pPr>
      <w:r w:rsidRPr="00121DAD">
        <w:t>Stupe</w:t>
      </w:r>
      <w:r w:rsidRPr="00121DAD">
        <w:rPr>
          <w:rFonts w:hint="eastAsia"/>
        </w:rPr>
        <w:t>ň</w:t>
      </w:r>
      <w:r w:rsidRPr="00121DAD">
        <w:t xml:space="preserve">: </w:t>
      </w:r>
      <w:r w:rsidRPr="00121DAD">
        <w:tab/>
      </w:r>
      <w:r w:rsidRPr="00121DAD">
        <w:tab/>
      </w:r>
      <w:r w:rsidRPr="00121DAD">
        <w:tab/>
        <w:t>DPS</w:t>
      </w:r>
    </w:p>
    <w:p w:rsidR="00832733" w:rsidRPr="00121DAD" w:rsidRDefault="00832733" w:rsidP="00832733">
      <w:pPr>
        <w:tabs>
          <w:tab w:val="left" w:pos="2552"/>
        </w:tabs>
      </w:pPr>
      <w:r w:rsidRPr="00121DAD">
        <w:t>Číslo zakázky:</w:t>
      </w:r>
      <w:r w:rsidRPr="00121DAD">
        <w:tab/>
      </w:r>
      <w:r w:rsidRPr="00121DAD">
        <w:tab/>
      </w:r>
      <w:r w:rsidRPr="00121DAD">
        <w:tab/>
        <w:t>20</w:t>
      </w:r>
      <w:r w:rsidR="00FA178C">
        <w:t>15</w:t>
      </w:r>
      <w:r w:rsidRPr="00121DAD">
        <w:t>0</w:t>
      </w:r>
      <w:r w:rsidR="00FA178C">
        <w:t>17</w:t>
      </w:r>
    </w:p>
    <w:p w:rsidR="00832733" w:rsidRPr="00121DAD" w:rsidRDefault="00832733" w:rsidP="00832733">
      <w:pPr>
        <w:tabs>
          <w:tab w:val="left" w:pos="2552"/>
        </w:tabs>
      </w:pPr>
      <w:r w:rsidRPr="00121DAD">
        <w:t>Objednatel:</w:t>
      </w:r>
      <w:r w:rsidRPr="00121DAD">
        <w:tab/>
      </w:r>
      <w:r w:rsidRPr="00121DAD">
        <w:tab/>
      </w:r>
      <w:r w:rsidRPr="00121DAD">
        <w:tab/>
      </w:r>
      <w:r w:rsidR="00FA178C" w:rsidRPr="00E662C9">
        <w:t>ATREA spol. s r.o.</w:t>
      </w:r>
      <w:r w:rsidR="00FA178C">
        <w:t xml:space="preserve">, </w:t>
      </w:r>
      <w:r w:rsidR="00FA178C" w:rsidRPr="00E662C9">
        <w:t>Vlastislavova 11, 140 00 Praha 4</w:t>
      </w:r>
    </w:p>
    <w:p w:rsidR="00E20F7A" w:rsidRPr="00121DAD" w:rsidRDefault="00832733" w:rsidP="00832733">
      <w:pPr>
        <w:tabs>
          <w:tab w:val="left" w:pos="3544"/>
        </w:tabs>
        <w:ind w:left="3544" w:hanging="2693"/>
      </w:pPr>
      <w:r w:rsidRPr="00121DAD">
        <w:t>Stavebně konstrukční část:</w:t>
      </w:r>
      <w:r w:rsidRPr="00121DAD">
        <w:tab/>
        <w:t>NĚMEC POLÁK, spol. s r.o., Milady Horákové 116/109, 160 00 Praha 6</w:t>
      </w:r>
    </w:p>
    <w:p w:rsidR="00834E38" w:rsidRPr="00121DAD" w:rsidRDefault="00834E38" w:rsidP="00832733">
      <w:pPr>
        <w:tabs>
          <w:tab w:val="left" w:pos="3544"/>
        </w:tabs>
        <w:ind w:left="3544" w:hanging="2693"/>
      </w:pPr>
      <w:r w:rsidRPr="00121DAD">
        <w:t>Odpovědný projektant:</w:t>
      </w:r>
      <w:r w:rsidRPr="00121DAD">
        <w:tab/>
      </w:r>
      <w:r w:rsidR="008D64A1" w:rsidRPr="00121DAD">
        <w:t>Ing. Ivan Němec, Ing. Robert Bergman, NĚMEC POLÁK, spol. s r.o., Milady Horákové 116/109, 160 00 Praha 6</w:t>
      </w:r>
    </w:p>
    <w:p w:rsidR="00834E38" w:rsidRPr="00121DAD" w:rsidRDefault="006E714D" w:rsidP="00BE3F2C">
      <w:pPr>
        <w:pStyle w:val="Nadpis3"/>
      </w:pPr>
      <w:bookmarkStart w:id="4" w:name="_Toc426631013"/>
      <w:r w:rsidRPr="00121DAD">
        <w:t xml:space="preserve">Popis </w:t>
      </w:r>
      <w:r w:rsidR="00027608" w:rsidRPr="00121DAD">
        <w:t xml:space="preserve">konstrukcí, </w:t>
      </w:r>
      <w:r w:rsidR="003F5A3A" w:rsidRPr="00121DAD">
        <w:t>konstrukčního systému a průzkumy</w:t>
      </w:r>
      <w:bookmarkEnd w:id="4"/>
    </w:p>
    <w:p w:rsidR="008D64A1" w:rsidRPr="00121DAD" w:rsidRDefault="008D64A1" w:rsidP="003772F5">
      <w:pPr>
        <w:pStyle w:val="Nadpis3"/>
        <w:numPr>
          <w:ilvl w:val="1"/>
          <w:numId w:val="9"/>
        </w:numPr>
      </w:pPr>
      <w:bookmarkStart w:id="5" w:name="_Toc426631014"/>
      <w:r w:rsidRPr="00121DAD">
        <w:t>Úvod</w:t>
      </w:r>
      <w:bookmarkEnd w:id="5"/>
    </w:p>
    <w:p w:rsidR="009A64DF" w:rsidRPr="00121DAD" w:rsidRDefault="003A2B52" w:rsidP="008D64A1">
      <w:r>
        <w:t>Dotčený objekt se nachází na pozemku</w:t>
      </w:r>
      <w:r w:rsidRPr="008825D4">
        <w:t xml:space="preserve"> </w:t>
      </w:r>
      <w:r>
        <w:t>č</w:t>
      </w:r>
      <w:r w:rsidRPr="008825D4">
        <w:t>.</w:t>
      </w:r>
      <w:r>
        <w:t xml:space="preserve"> par</w:t>
      </w:r>
      <w:r w:rsidRPr="008825D4">
        <w:t xml:space="preserve">. 2878, </w:t>
      </w:r>
      <w:r>
        <w:t>k</w:t>
      </w:r>
      <w:r w:rsidRPr="008825D4">
        <w:t>.</w:t>
      </w:r>
      <w:r>
        <w:t>ú</w:t>
      </w:r>
      <w:r w:rsidRPr="008825D4">
        <w:t>. K</w:t>
      </w:r>
      <w:r>
        <w:t>áraný</w:t>
      </w:r>
      <w:r w:rsidR="009A64DF" w:rsidRPr="00121DAD">
        <w:t>.</w:t>
      </w:r>
      <w:r w:rsidR="00C02A02">
        <w:t xml:space="preserve"> Na filtrační hale č. 2 bude provedena výměna dřevěné konstrukce střechy s přípravou pro osazení fotovoltaických panelů.</w:t>
      </w:r>
    </w:p>
    <w:p w:rsidR="003C4F58" w:rsidRPr="00121DAD" w:rsidRDefault="003C4F58" w:rsidP="00BF45E4">
      <w:pPr>
        <w:pStyle w:val="Nadpis3"/>
        <w:numPr>
          <w:ilvl w:val="1"/>
          <w:numId w:val="2"/>
        </w:numPr>
      </w:pPr>
      <w:bookmarkStart w:id="6" w:name="_Toc426631015"/>
      <w:r w:rsidRPr="00121DAD">
        <w:t>Rozsah dokumentace</w:t>
      </w:r>
      <w:bookmarkEnd w:id="6"/>
    </w:p>
    <w:p w:rsidR="003C4F58" w:rsidRPr="00121DAD" w:rsidRDefault="003C4F58" w:rsidP="003C4F58">
      <w:pPr>
        <w:rPr>
          <w:b/>
        </w:rPr>
      </w:pPr>
      <w:r w:rsidRPr="00121DAD">
        <w:t xml:space="preserve">Předmětem této části dokumentace je navrhnout </w:t>
      </w:r>
      <w:r w:rsidR="003A2B52">
        <w:t>uložení dřevěné</w:t>
      </w:r>
      <w:r w:rsidRPr="00121DAD">
        <w:t xml:space="preserve"> konstrukce </w:t>
      </w:r>
      <w:r w:rsidR="003A2B52">
        <w:t xml:space="preserve">střechy </w:t>
      </w:r>
      <w:r w:rsidRPr="00121DAD">
        <w:t>objekt</w:t>
      </w:r>
      <w:r w:rsidR="00BA1399">
        <w:t>u</w:t>
      </w:r>
      <w:r w:rsidRPr="00121DAD">
        <w:t xml:space="preserve"> </w:t>
      </w:r>
      <w:r w:rsidR="003A2B52">
        <w:t>na stávající železobetonovou konstrukci</w:t>
      </w:r>
      <w:r w:rsidR="0084351F">
        <w:t>,</w:t>
      </w:r>
      <w:r w:rsidR="003A2B52">
        <w:t xml:space="preserve"> přenést zatížení přímo do sloupů objektu</w:t>
      </w:r>
      <w:r w:rsidR="0084351F">
        <w:t xml:space="preserve"> a posoudit, zda stávající nosné železobetonové konstrukce haly vyhoví</w:t>
      </w:r>
      <w:r w:rsidRPr="00121DAD">
        <w:t>.</w:t>
      </w:r>
      <w:r w:rsidRPr="00121DAD">
        <w:rPr>
          <w:b/>
        </w:rPr>
        <w:tab/>
      </w:r>
    </w:p>
    <w:p w:rsidR="0040545C" w:rsidRPr="00121DAD" w:rsidRDefault="0040545C" w:rsidP="0040545C">
      <w:pPr>
        <w:pStyle w:val="Nadpis3"/>
        <w:numPr>
          <w:ilvl w:val="1"/>
          <w:numId w:val="2"/>
        </w:numPr>
      </w:pPr>
      <w:bookmarkStart w:id="7" w:name="_Toc426631016"/>
      <w:r w:rsidRPr="00121DAD">
        <w:t xml:space="preserve">Popis </w:t>
      </w:r>
      <w:r w:rsidR="0084351F">
        <w:t>stávajících konstrukcí</w:t>
      </w:r>
      <w:bookmarkEnd w:id="7"/>
    </w:p>
    <w:p w:rsidR="00AF4E77" w:rsidRDefault="00AF4E77" w:rsidP="00AF4E77">
      <w:r>
        <w:t>Filtračních hala má dvě lodi s filtračními bazény připojené ke střední manipulační hale. Základní konstrukční modul filtračních hal je rozpětí 12,1m, šířka pole 4,5m. Sdružení bočních lodí se střední lodí je konstrukčně uspořádáno 12,1m+8,4m+12,1m – pole 4,5 m (obě štítová pole mají rozpětí 2,85m).</w:t>
      </w:r>
    </w:p>
    <w:p w:rsidR="00AF4E77" w:rsidRDefault="00AF4E77" w:rsidP="00AF4E77">
      <w:r>
        <w:t xml:space="preserve">Délka haly je složena z 14 polí. Velikost celé trojlodní haly je tudíž 34,2x60,3m. Plocha cca 2058m2. </w:t>
      </w:r>
    </w:p>
    <w:p w:rsidR="00AF4E77" w:rsidRDefault="00AF4E77" w:rsidP="00AF4E77">
      <w:r>
        <w:t>Na vetknuté železobetonové sloupy jsou uloženy železobetonové průvlaky, na nich zastropení z tenkostěnných žebírkových kazetových panelů.</w:t>
      </w:r>
    </w:p>
    <w:p w:rsidR="00AF4E77" w:rsidRDefault="00AF4E77" w:rsidP="00AF4E77">
      <w:r>
        <w:t>Objekt je založen plošně na základové desce.</w:t>
      </w:r>
    </w:p>
    <w:p w:rsidR="00AF4E77" w:rsidRDefault="00AF4E77" w:rsidP="00AF4E77">
      <w:r>
        <w:t xml:space="preserve">V původním provedení z roku 1967 byla střední loď převýšena oproti bočním halám. Střední </w:t>
      </w:r>
      <w:r w:rsidR="0084351F">
        <w:t xml:space="preserve">loď </w:t>
      </w:r>
      <w:r>
        <w:t>byla basilikálně osvětlena. Odvodnění střech bylo organizováno vnitřními dešťovými svody.</w:t>
      </w:r>
    </w:p>
    <w:p w:rsidR="00AF4E77" w:rsidRDefault="00AF4E77" w:rsidP="00AF4E77">
      <w:r>
        <w:t>V roce 1991 byl havarijní stav střech řešen tak, že se na betonovou konstrukci položil krov z dřevěných příhradových „vazníků“. Dřevěná distanční konstrukce vytvořila dvouplášťovou studenou střechu s odvětráním „půdního“ meziprostoru. Odvod dešťové vody ze střešního pláště byl zásadně změněn. V současné době jsou dešťové svody po obvodu hal. Jako krytina byly použity hliníkové trapézové plechy.</w:t>
      </w:r>
    </w:p>
    <w:p w:rsidR="00AF4E77" w:rsidRDefault="00AF4E77" w:rsidP="00AF4E77">
      <w:r>
        <w:t>Krytina je narušena galvanickou korozí, netěsnosti v provedení krytiny způsobily zatékání, které způsobilo poškození dřevěné konstrukce. Dřevěná konstrukce již v roce 1991 byla provedena v nesouladu s vydanou dokumentací a s velmi nízkou péčí v provedení.</w:t>
      </w:r>
    </w:p>
    <w:p w:rsidR="0084351F" w:rsidRDefault="0084351F" w:rsidP="00594F25">
      <w:pPr>
        <w:pStyle w:val="Nadpis3"/>
        <w:numPr>
          <w:ilvl w:val="1"/>
          <w:numId w:val="12"/>
        </w:numPr>
      </w:pPr>
      <w:bookmarkStart w:id="8" w:name="_Toc426631017"/>
      <w:r>
        <w:t>Návrh stavebních úprav</w:t>
      </w:r>
      <w:bookmarkEnd w:id="8"/>
    </w:p>
    <w:p w:rsidR="00AF4E77" w:rsidRDefault="00AF4E77" w:rsidP="00AF4E77">
      <w:r>
        <w:t xml:space="preserve">V rámci prováděné rekonstrukce bude vyměněna </w:t>
      </w:r>
      <w:r w:rsidR="0084351F">
        <w:t xml:space="preserve">stávající </w:t>
      </w:r>
      <w:r>
        <w:t>dřevěná konstrukce střechy</w:t>
      </w:r>
      <w:r w:rsidR="00680DD5">
        <w:t xml:space="preserve">, která </w:t>
      </w:r>
      <w:r w:rsidR="0084351F">
        <w:t>bude nahrazena novými dřevěnými vazníky</w:t>
      </w:r>
      <w:r w:rsidR="00680DD5">
        <w:t xml:space="preserve"> a bude provedena příprava p</w:t>
      </w:r>
      <w:r>
        <w:t>ro budoucí montáž FVE</w:t>
      </w:r>
      <w:r w:rsidR="00680DD5">
        <w:t xml:space="preserve">. Nad úroveň střešního pláště, cca 80cm, </w:t>
      </w:r>
      <w:r>
        <w:t xml:space="preserve">budou </w:t>
      </w:r>
      <w:r w:rsidR="00680DD5">
        <w:t xml:space="preserve">v rámci </w:t>
      </w:r>
      <w:r>
        <w:t xml:space="preserve">rekonstrukci střechy </w:t>
      </w:r>
      <w:r w:rsidR="00680DD5">
        <w:t xml:space="preserve">vytaženy </w:t>
      </w:r>
      <w:r>
        <w:t>ocelové sloupky.</w:t>
      </w:r>
      <w:r w:rsidR="00680DD5">
        <w:t xml:space="preserve"> </w:t>
      </w:r>
      <w:r>
        <w:t>Vlastní sekundární konstrukce pro</w:t>
      </w:r>
      <w:r w:rsidR="00680DD5">
        <w:t xml:space="preserve"> instalaci </w:t>
      </w:r>
      <w:r>
        <w:t>FVE a panely FVE nebudou v rámci rekonstrukce střechy montovány</w:t>
      </w:r>
      <w:r w:rsidR="00680DD5">
        <w:t>,</w:t>
      </w:r>
      <w:r w:rsidR="0084351F">
        <w:t xml:space="preserve"> </w:t>
      </w:r>
      <w:r w:rsidR="00680DD5">
        <w:t xml:space="preserve">sekundární </w:t>
      </w:r>
      <w:r w:rsidR="0084351F">
        <w:t>konstrukce není součástí této dokumentace</w:t>
      </w:r>
      <w:r>
        <w:t xml:space="preserve">. Tepelná izolace v </w:t>
      </w:r>
      <w:r>
        <w:lastRenderedPageBreak/>
        <w:t>mezistřeš</w:t>
      </w:r>
      <w:r w:rsidR="0084351F">
        <w:t>n</w:t>
      </w:r>
      <w:r>
        <w:t xml:space="preserve">ím prostoru bude z minerálních vláken. Dřevěné vazníky budou uloženy na ocelové „pozední“ vaznice, které budou přenášet reakce </w:t>
      </w:r>
      <w:r w:rsidR="00680DD5">
        <w:t xml:space="preserve">střechy </w:t>
      </w:r>
      <w:r>
        <w:t>do sloupů haly.</w:t>
      </w:r>
    </w:p>
    <w:p w:rsidR="00AF4E77" w:rsidRDefault="00AF4E77" w:rsidP="00AF4E77">
      <w:r>
        <w:t xml:space="preserve">Vlastní </w:t>
      </w:r>
      <w:r w:rsidR="00F37D80">
        <w:t xml:space="preserve">statický </w:t>
      </w:r>
      <w:r>
        <w:t>návrh dřevěné střešní konstrukce</w:t>
      </w:r>
      <w:r w:rsidR="00F37D80">
        <w:t xml:space="preserve"> včetně její stability </w:t>
      </w:r>
      <w:r>
        <w:t>je proveden firmou Kasper CZ s.r.o., Ječná 550, Trutnov</w:t>
      </w:r>
      <w:r w:rsidR="008C2D50">
        <w:t> </w:t>
      </w:r>
      <w:r>
        <w:t>3. Střešní konstrukce se skládá ze systému dřevěných vazníků</w:t>
      </w:r>
      <w:r w:rsidR="00680DD5">
        <w:t xml:space="preserve"> V1÷V4</w:t>
      </w:r>
      <w:r>
        <w:t xml:space="preserve"> s roztečí 1,125m</w:t>
      </w:r>
      <w:r w:rsidR="00F37D80">
        <w:t xml:space="preserve">. Vazníky jsou při horním pasu vzájemně spojeny </w:t>
      </w:r>
      <w:r>
        <w:t>OSB deskami</w:t>
      </w:r>
      <w:r w:rsidR="00F37D80">
        <w:t>, které vynášejí střešní plášť</w:t>
      </w:r>
      <w:r>
        <w:t>. Modul</w:t>
      </w:r>
      <w:r w:rsidR="00F37D80">
        <w:t>ace</w:t>
      </w:r>
      <w:r>
        <w:t xml:space="preserve"> dřevěných vazníků je vzhledem k modulu </w:t>
      </w:r>
      <w:r w:rsidR="00F37D80">
        <w:t xml:space="preserve">nosného systému </w:t>
      </w:r>
      <w:r>
        <w:t>objektu</w:t>
      </w:r>
      <w:r w:rsidR="00F37D80">
        <w:t xml:space="preserve"> posunuta o 0,5625m</w:t>
      </w:r>
      <w:r>
        <w:t>. Každý čtvrtý vazník</w:t>
      </w:r>
      <w:r w:rsidR="00F37D80">
        <w:t xml:space="preserve"> (V2 a V4)</w:t>
      </w:r>
      <w:r>
        <w:t xml:space="preserve"> bude přitížen </w:t>
      </w:r>
      <w:r w:rsidR="00F37D80">
        <w:t xml:space="preserve">ocelovými </w:t>
      </w:r>
      <w:r>
        <w:t xml:space="preserve">sloupky </w:t>
      </w:r>
      <w:r w:rsidR="00F37D80">
        <w:t>Tr</w:t>
      </w:r>
      <w:r w:rsidR="00F37D80">
        <w:sym w:font="Symbol" w:char="F0C6"/>
      </w:r>
      <w:r w:rsidR="00F37D80">
        <w:t xml:space="preserve">102x4, který bude podpírat sekundární nosný systém </w:t>
      </w:r>
      <w:r>
        <w:t xml:space="preserve">fotovoltaických panelů (rozteč 4,5 m). Tyto vazníky </w:t>
      </w:r>
      <w:r w:rsidR="00F37D80">
        <w:t>jsou</w:t>
      </w:r>
      <w:r>
        <w:t xml:space="preserve"> umístěny </w:t>
      </w:r>
      <w:r w:rsidR="00F37D80">
        <w:t xml:space="preserve">vždy </w:t>
      </w:r>
      <w:r>
        <w:t>u</w:t>
      </w:r>
      <w:r w:rsidR="00F37D80">
        <w:t xml:space="preserve"> </w:t>
      </w:r>
      <w:r>
        <w:t>podpor</w:t>
      </w:r>
      <w:r w:rsidR="00F37D80">
        <w:t xml:space="preserve"> (sloupů)</w:t>
      </w:r>
      <w:r>
        <w:t xml:space="preserve"> </w:t>
      </w:r>
      <w:r w:rsidR="00F37D80">
        <w:t>haly</w:t>
      </w:r>
      <w:r>
        <w:t xml:space="preserve">. </w:t>
      </w:r>
      <w:r w:rsidR="00096024">
        <w:t>Zastřešení trojlodní haly je soustavou tří vazníků, které jsou podepřeny v ose sloupů haly. D</w:t>
      </w:r>
      <w:r>
        <w:t>va krajní</w:t>
      </w:r>
      <w:r w:rsidR="00096024">
        <w:t xml:space="preserve"> vazníky</w:t>
      </w:r>
      <w:r>
        <w:t>, které překlenují boční lodi haly a jeden vazník přes střední loď. Krajní vazník</w:t>
      </w:r>
      <w:r w:rsidR="00096024">
        <w:t>y</w:t>
      </w:r>
      <w:r>
        <w:t xml:space="preserve"> budou uloženy u střední haly pevně, na okraji objektu bude umožněno posunutí tak</w:t>
      </w:r>
      <w:r w:rsidR="00096024">
        <w:t>,</w:t>
      </w:r>
      <w:r>
        <w:t xml:space="preserve"> aby nedocházelo k přenosu příčné síly do ocelové vaznice. U středního vazníku bude uvolněno posunutí v jedné </w:t>
      </w:r>
      <w:r w:rsidR="00096024">
        <w:t xml:space="preserve">střední </w:t>
      </w:r>
      <w:r>
        <w:t>podpoře.</w:t>
      </w:r>
    </w:p>
    <w:p w:rsidR="00AF4E77" w:rsidRDefault="00096024" w:rsidP="00AF4E77">
      <w:r>
        <w:t xml:space="preserve">Tato část dokumentace </w:t>
      </w:r>
      <w:r w:rsidR="00AF4E77">
        <w:t xml:space="preserve">řeší </w:t>
      </w:r>
      <w:r>
        <w:t xml:space="preserve">přenos </w:t>
      </w:r>
      <w:r w:rsidR="00AF4E77">
        <w:t>reakcí z dřevěných vazníků přímo do vertikálních podpor původní betonové konstrukce</w:t>
      </w:r>
      <w:r>
        <w:t xml:space="preserve"> haly</w:t>
      </w:r>
      <w:r w:rsidR="00AF4E77">
        <w:t>. To</w:t>
      </w:r>
      <w:r>
        <w:t xml:space="preserve">to řešení </w:t>
      </w:r>
      <w:r w:rsidR="00AF4E77">
        <w:t xml:space="preserve"> vede k odlehčení železobetonových průvlaků </w:t>
      </w:r>
      <w:r>
        <w:t xml:space="preserve">haly </w:t>
      </w:r>
      <w:r w:rsidR="00AF4E77">
        <w:t>a umožní přitíž</w:t>
      </w:r>
      <w:r>
        <w:t xml:space="preserve">it nosnou konstrukci haly FVE </w:t>
      </w:r>
      <w:r w:rsidR="00AF4E77">
        <w:t>panely</w:t>
      </w:r>
      <w:r>
        <w:t xml:space="preserve"> </w:t>
      </w:r>
      <w:r w:rsidR="00AF4E77">
        <w:t xml:space="preserve">a </w:t>
      </w:r>
      <w:r>
        <w:t xml:space="preserve">sekundární </w:t>
      </w:r>
      <w:r w:rsidR="00AF4E77">
        <w:t xml:space="preserve">konstrukcí </w:t>
      </w:r>
      <w:r>
        <w:t xml:space="preserve">vynášející </w:t>
      </w:r>
      <w:r w:rsidR="00AF4E77">
        <w:t>FVE</w:t>
      </w:r>
      <w:r>
        <w:t>,</w:t>
      </w:r>
      <w:r w:rsidR="00AF4E77">
        <w:t xml:space="preserve"> aniž by se musela původní železobetonová konstrukce zesilovat.</w:t>
      </w:r>
    </w:p>
    <w:p w:rsidR="00AF4E77" w:rsidRDefault="00AF4E77" w:rsidP="00AF4E77">
      <w:r>
        <w:t>Pře</w:t>
      </w:r>
      <w:r w:rsidR="00096024">
        <w:t>nos</w:t>
      </w:r>
      <w:r>
        <w:t xml:space="preserve"> reakcí z dřevěných vazníků </w:t>
      </w:r>
      <w:r w:rsidR="00096024">
        <w:t>j</w:t>
      </w:r>
      <w:r>
        <w:t>e zajištěno ocelovými „pozedními“ vaznicemi</w:t>
      </w:r>
      <w:r w:rsidR="00096024">
        <w:t>. Krajní vaznice u fasády u modulových os  A a E jsou navrženy ze svařeného profilu 2x</w:t>
      </w:r>
      <w:r>
        <w:t>UPN 160</w:t>
      </w:r>
      <w:r w:rsidR="00096024">
        <w:t xml:space="preserve">. Střední vaznice, na moduilových osách </w:t>
      </w:r>
      <w:r w:rsidR="00FE0913">
        <w:t>B a D, jsou navrženy se scařeného profilu 2x</w:t>
      </w:r>
      <w:r>
        <w:t xml:space="preserve">UPN 200. Vaznice </w:t>
      </w:r>
      <w:r w:rsidR="00FE0913">
        <w:t xml:space="preserve">jsou navrženy </w:t>
      </w:r>
      <w:r>
        <w:t>jako spojité „Gerberovy</w:t>
      </w:r>
      <w:r w:rsidR="00FE0913">
        <w:t>“</w:t>
      </w:r>
      <w:r>
        <w:t xml:space="preserve"> nosníky v</w:t>
      </w:r>
      <w:r w:rsidR="00FE0913">
        <w:t> </w:t>
      </w:r>
      <w:r>
        <w:t>modulu</w:t>
      </w:r>
      <w:r w:rsidR="00FE0913">
        <w:t xml:space="preserve"> cca </w:t>
      </w:r>
      <w:r>
        <w:t>9,0 m. Klouby budou umístěny ve vzdálenosti 1,125 m od podpory</w:t>
      </w:r>
      <w:r w:rsidR="00FE0913">
        <w:t xml:space="preserve"> vždy </w:t>
      </w:r>
      <w:r>
        <w:t>na opačné straně, než bude uložen vazník</w:t>
      </w:r>
      <w:r w:rsidR="00FE0913">
        <w:t xml:space="preserve"> (V2 a V4)</w:t>
      </w:r>
      <w:r>
        <w:t xml:space="preserve"> přitížený fotovoltaickou konstrukcí. Reakce od dřevěných vazníků byly použity ze statického výpočtu firmy Kasper CZ.</w:t>
      </w:r>
      <w:r w:rsidR="00FE0913">
        <w:t xml:space="preserve"> Půdorysná poloha vazníků je uvedena ve výkresové části této dokumentace a byla koordinována se stavebním, řešením a fy. KASPER.</w:t>
      </w:r>
    </w:p>
    <w:p w:rsidR="00FC2FF9" w:rsidRDefault="00AF4E77" w:rsidP="00AF4E77">
      <w:pPr>
        <w:rPr>
          <w:rFonts w:cs="Arial"/>
        </w:rPr>
      </w:pPr>
      <w:r>
        <w:t xml:space="preserve">Krajní vaznice </w:t>
      </w:r>
      <w:r w:rsidR="00FE0913">
        <w:t>2x</w:t>
      </w:r>
      <w:r>
        <w:t xml:space="preserve">UPN 160 </w:t>
      </w:r>
      <w:r w:rsidR="00FE0913">
        <w:t xml:space="preserve">jsou </w:t>
      </w:r>
      <w:r>
        <w:t>kotveny shora do stávajících železobetonových vazníků nad sloupy. Kotvení bude provedeno skrz průvrty</w:t>
      </w:r>
      <w:r w:rsidR="00FE0913">
        <w:t xml:space="preserve"> střešním pláštěm a</w:t>
      </w:r>
      <w:r>
        <w:t xml:space="preserve"> stávající</w:t>
      </w:r>
      <w:r w:rsidR="00FE0913">
        <w:t>mi</w:t>
      </w:r>
      <w:r>
        <w:t xml:space="preserve"> žebírkový</w:t>
      </w:r>
      <w:r w:rsidR="00FE0913">
        <w:t>mi</w:t>
      </w:r>
      <w:r>
        <w:t xml:space="preserve"> panel</w:t>
      </w:r>
      <w:r w:rsidR="00FE0913">
        <w:t>y. D</w:t>
      </w:r>
      <w:r>
        <w:t xml:space="preserve">otčené panely budou při provádění montážně podepřeny. Vnitřní vaznice </w:t>
      </w:r>
      <w:r w:rsidR="00FE0913">
        <w:t>2x</w:t>
      </w:r>
      <w:r>
        <w:t xml:space="preserve">UPN 200 bude kotvena </w:t>
      </w:r>
      <w:r w:rsidR="00FE0913">
        <w:t xml:space="preserve">přes kotevní </w:t>
      </w:r>
      <w:r>
        <w:t>prv</w:t>
      </w:r>
      <w:r w:rsidR="00FE0913">
        <w:t>e</w:t>
      </w:r>
      <w:r>
        <w:t>k z profilu HE120B</w:t>
      </w:r>
      <w:r w:rsidR="00FE0913">
        <w:t xml:space="preserve">. Kotevní prvek je kotven z </w:t>
      </w:r>
      <w:r>
        <w:t>čel</w:t>
      </w:r>
      <w:r w:rsidR="00FE0913">
        <w:t>a</w:t>
      </w:r>
      <w:r>
        <w:t xml:space="preserve"> středního železobetonového vazníku a sloupu. Kotvení ocelových prvků k železobetonové konstrukci je navrženo pomocí chemických lepených kotev systému HILTI HIT-HY 200-A + HIT-V-F (8.8). Kotevní detaily a přípoje přenášejí </w:t>
      </w:r>
      <w:r w:rsidR="00FE0913">
        <w:t>reakce střechy do nosných konstrukcí haly</w:t>
      </w:r>
      <w:r>
        <w:t>.</w:t>
      </w:r>
      <w:r w:rsidR="00FC2FF9">
        <w:rPr>
          <w:rFonts w:cs="Arial"/>
        </w:rPr>
        <w:t xml:space="preserve"> </w:t>
      </w:r>
    </w:p>
    <w:p w:rsidR="00BF45E4" w:rsidRPr="00121DAD" w:rsidRDefault="00BF45E4" w:rsidP="00BF45E4">
      <w:pPr>
        <w:pStyle w:val="Nadpis3"/>
        <w:numPr>
          <w:ilvl w:val="1"/>
          <w:numId w:val="2"/>
        </w:numPr>
      </w:pPr>
      <w:bookmarkStart w:id="9" w:name="_Toc426631018"/>
      <w:r>
        <w:t xml:space="preserve">Bilance přitížení </w:t>
      </w:r>
      <w:r w:rsidR="004C2A9A">
        <w:t>svislých konstrukcí objektu</w:t>
      </w:r>
      <w:bookmarkEnd w:id="9"/>
    </w:p>
    <w:p w:rsidR="00BF45E4" w:rsidRPr="00DE3984" w:rsidRDefault="009875A8" w:rsidP="00BF45E4">
      <w:pPr>
        <w:rPr>
          <w:rFonts w:cs="Arial"/>
        </w:rPr>
      </w:pPr>
      <w:r>
        <w:t>Nová střešní konstrukce a technologie FVE přitíží stávající železobetonové sloupy objektu</w:t>
      </w:r>
      <w:r w:rsidR="00BF45E4">
        <w:t xml:space="preserve">. </w:t>
      </w:r>
      <w:r>
        <w:t xml:space="preserve">Na toto přitížení stávající </w:t>
      </w:r>
      <w:r w:rsidR="00FE0913">
        <w:t xml:space="preserve">nosné konstrukce haly </w:t>
      </w:r>
      <w:r>
        <w:t>vyhovují</w:t>
      </w:r>
      <w:r w:rsidR="00BF45E4">
        <w:t>.</w:t>
      </w:r>
    </w:p>
    <w:p w:rsidR="000A3FCE" w:rsidRPr="00121DAD" w:rsidRDefault="00FC2FF9" w:rsidP="000A3FCE">
      <w:pPr>
        <w:pStyle w:val="Nadpis3"/>
      </w:pPr>
      <w:bookmarkStart w:id="10" w:name="_Toc426631019"/>
      <w:r>
        <w:t>Z</w:t>
      </w:r>
      <w:r w:rsidR="000A3FCE" w:rsidRPr="00121DAD">
        <w:t>atížení</w:t>
      </w:r>
      <w:bookmarkEnd w:id="10"/>
    </w:p>
    <w:p w:rsidR="00FC2FF9" w:rsidRDefault="00FC2FF9" w:rsidP="00FC2FF9">
      <w:pPr>
        <w:rPr>
          <w:szCs w:val="20"/>
        </w:rPr>
      </w:pPr>
      <w:r w:rsidRPr="000027FE">
        <w:rPr>
          <w:szCs w:val="20"/>
        </w:rPr>
        <w:t xml:space="preserve">Zatížení </w:t>
      </w:r>
      <w:r>
        <w:rPr>
          <w:szCs w:val="20"/>
        </w:rPr>
        <w:t>jsou uvažovány v souladu s platnými normami a předpisy ČSN EN 1991.</w:t>
      </w:r>
    </w:p>
    <w:p w:rsidR="00385325" w:rsidRPr="00121DAD" w:rsidRDefault="00385325" w:rsidP="00385325">
      <w:r w:rsidRPr="00121DAD">
        <w:t xml:space="preserve">Zatížení je detailně uvedeno a zobrazeno ve statickém výpočtu. </w:t>
      </w:r>
    </w:p>
    <w:p w:rsidR="00385325" w:rsidRPr="00121DAD" w:rsidRDefault="00385325" w:rsidP="00385325">
      <w:pPr>
        <w:pStyle w:val="Nadpis3"/>
        <w:numPr>
          <w:ilvl w:val="1"/>
          <w:numId w:val="2"/>
        </w:numPr>
      </w:pPr>
      <w:bookmarkStart w:id="11" w:name="_Toc426631020"/>
      <w:r w:rsidRPr="00121DAD">
        <w:t>Stálá zatížení a vlastní tíha nosné konstrukce</w:t>
      </w:r>
      <w:bookmarkEnd w:id="11"/>
    </w:p>
    <w:p w:rsidR="004574C8" w:rsidRDefault="004574C8" w:rsidP="004574C8">
      <w:r w:rsidRPr="00121DAD">
        <w:t xml:space="preserve">Vlastní tíha nosné konstrukce je uvažována ve výpočetních modelech. </w:t>
      </w:r>
    </w:p>
    <w:p w:rsidR="004574C8" w:rsidRPr="00121DAD" w:rsidRDefault="004574C8" w:rsidP="004574C8">
      <w:r>
        <w:t>Vlastní tíha stávajících konstrukcí byla převzata ze statického posudku (ing. Julius Wenig, 10/2014)</w:t>
      </w:r>
      <w:r w:rsidR="00FE0913">
        <w:t xml:space="preserve"> a ze statického výpočtu Ing. Martin Kasper, KASPER CZ (07/2015)</w:t>
      </w:r>
      <w:r>
        <w:t>.</w:t>
      </w:r>
    </w:p>
    <w:p w:rsidR="004574C8" w:rsidRPr="00121DAD" w:rsidRDefault="004574C8" w:rsidP="004574C8">
      <w:r>
        <w:t>Skladba střešní krytiny</w:t>
      </w:r>
      <w:r w:rsidRPr="00121DAD">
        <w:tab/>
      </w:r>
      <w:r w:rsidRPr="00121DAD">
        <w:tab/>
      </w:r>
      <w:r w:rsidRPr="00121DAD">
        <w:tab/>
      </w:r>
      <w:r w:rsidRPr="00121DAD">
        <w:tab/>
      </w:r>
      <w:r>
        <w:tab/>
        <w:t>0,50</w:t>
      </w:r>
      <w:r w:rsidRPr="00121DAD">
        <w:t>kN/m</w:t>
      </w:r>
      <w:r w:rsidRPr="00121DAD">
        <w:rPr>
          <w:vertAlign w:val="superscript"/>
        </w:rPr>
        <w:t>2</w:t>
      </w:r>
    </w:p>
    <w:p w:rsidR="004574C8" w:rsidRDefault="004574C8" w:rsidP="004574C8">
      <w:r>
        <w:t>Fotovoltaické panely s konstrukcí</w:t>
      </w:r>
      <w:r>
        <w:tab/>
      </w:r>
      <w:r>
        <w:tab/>
        <w:t xml:space="preserve"> </w:t>
      </w:r>
      <w:r>
        <w:tab/>
      </w:r>
      <w:r>
        <w:tab/>
        <w:t>0,50</w:t>
      </w:r>
      <w:r w:rsidRPr="00121DAD">
        <w:t>kN/m</w:t>
      </w:r>
      <w:r w:rsidRPr="00121DAD">
        <w:rPr>
          <w:vertAlign w:val="superscript"/>
        </w:rPr>
        <w:t>2</w:t>
      </w:r>
    </w:p>
    <w:p w:rsidR="00E721C5" w:rsidRPr="00121DAD" w:rsidRDefault="004574C8" w:rsidP="004574C8">
      <w:pPr>
        <w:pStyle w:val="Odstavecseseznamem"/>
        <w:ind w:firstLine="131"/>
      </w:pPr>
      <w:r>
        <w:t xml:space="preserve">Součinitel zatížení je v souladu s ČSN EN 1991 uvažován </w:t>
      </w:r>
      <w:r w:rsidRPr="007853D9">
        <w:sym w:font="Symbol" w:char="F067"/>
      </w:r>
      <w:r w:rsidRPr="00FC2FF9">
        <w:rPr>
          <w:vertAlign w:val="subscript"/>
        </w:rPr>
        <w:t>q</w:t>
      </w:r>
      <w:r>
        <w:t>=1,35.</w:t>
      </w:r>
    </w:p>
    <w:p w:rsidR="008E16F7" w:rsidRPr="00121DAD" w:rsidRDefault="00385325" w:rsidP="008E16F7">
      <w:pPr>
        <w:pStyle w:val="Nadpis3"/>
        <w:numPr>
          <w:ilvl w:val="1"/>
          <w:numId w:val="2"/>
        </w:numPr>
      </w:pPr>
      <w:bookmarkStart w:id="12" w:name="_Toc426631021"/>
      <w:r w:rsidRPr="00121DAD">
        <w:t>Užitná zatížení</w:t>
      </w:r>
      <w:bookmarkEnd w:id="12"/>
    </w:p>
    <w:p w:rsidR="00FC2FF9" w:rsidRPr="007853D9" w:rsidRDefault="00FC2FF9" w:rsidP="00FC2FF9">
      <w:r w:rsidRPr="007853D9">
        <w:t>Užitné zatížení</w:t>
      </w:r>
      <w:r>
        <w:t>:</w:t>
      </w:r>
    </w:p>
    <w:p w:rsidR="007F3B7D" w:rsidRDefault="007F3B7D" w:rsidP="007F3B7D">
      <w:pPr>
        <w:rPr>
          <w:vertAlign w:val="superscript"/>
        </w:rPr>
      </w:pPr>
      <w:r>
        <w:lastRenderedPageBreak/>
        <w:t>Střechy kategorie H</w:t>
      </w:r>
      <w:r>
        <w:tab/>
      </w:r>
      <w:r>
        <w:tab/>
      </w:r>
      <w:r>
        <w:tab/>
      </w:r>
      <w:r>
        <w:tab/>
      </w:r>
      <w:r>
        <w:tab/>
      </w:r>
      <w:r>
        <w:tab/>
        <w:t>0,75kN/m</w:t>
      </w:r>
      <w:r>
        <w:rPr>
          <w:vertAlign w:val="superscript"/>
        </w:rPr>
        <w:t>2</w:t>
      </w:r>
    </w:p>
    <w:p w:rsidR="00FC2FF9" w:rsidRDefault="00FC2FF9" w:rsidP="00FC2FF9">
      <w:r>
        <w:t xml:space="preserve">Součinitel zatížení je v souladu s ČSN EN 1991 uvažován  </w:t>
      </w:r>
      <w:r w:rsidRPr="00A84191">
        <w:rPr>
          <w:rFonts w:ascii="Symbol" w:hAnsi="Symbol"/>
        </w:rPr>
        <w:t></w:t>
      </w:r>
      <w:r w:rsidRPr="00A84191">
        <w:rPr>
          <w:vertAlign w:val="subscript"/>
        </w:rPr>
        <w:t>f</w:t>
      </w:r>
      <w:r>
        <w:t>=1,50</w:t>
      </w:r>
    </w:p>
    <w:p w:rsidR="00E721C5" w:rsidRPr="00121DAD" w:rsidRDefault="00E721C5" w:rsidP="00E721C5">
      <w:pPr>
        <w:pStyle w:val="Nadpis3"/>
        <w:numPr>
          <w:ilvl w:val="1"/>
          <w:numId w:val="2"/>
        </w:numPr>
      </w:pPr>
      <w:bookmarkStart w:id="13" w:name="_Toc426631022"/>
      <w:r w:rsidRPr="00121DAD">
        <w:t>Zatížení sněhem</w:t>
      </w:r>
      <w:bookmarkEnd w:id="13"/>
    </w:p>
    <w:p w:rsidR="007F3B7D" w:rsidRPr="000027FE" w:rsidRDefault="007F3B7D" w:rsidP="007F3B7D">
      <w:r>
        <w:t xml:space="preserve">Objekt se nachází podle klasifikace </w:t>
      </w:r>
      <w:r w:rsidRPr="000027FE">
        <w:t>ČSN EN 1991-1-</w:t>
      </w:r>
      <w:r>
        <w:t>3</w:t>
      </w:r>
      <w:r w:rsidRPr="000027FE">
        <w:t xml:space="preserve"> „Zatížení konstrukcí</w:t>
      </w:r>
      <w:r>
        <w:t xml:space="preserve"> – zatížení sněhem</w:t>
      </w:r>
      <w:r w:rsidRPr="000027FE">
        <w:t>“</w:t>
      </w:r>
      <w:r>
        <w:t xml:space="preserve"> v</w:t>
      </w:r>
      <w:r w:rsidRPr="000027FE">
        <w:t xml:space="preserve"> </w:t>
      </w:r>
      <w:r>
        <w:t>I</w:t>
      </w:r>
      <w:r w:rsidRPr="000027FE">
        <w:t xml:space="preserve">. </w:t>
      </w:r>
      <w:r>
        <w:t>sněhové</w:t>
      </w:r>
      <w:r w:rsidRPr="000027FE">
        <w:t xml:space="preserve"> oblasti, ve které se uvažuje normová hodnota </w:t>
      </w:r>
      <w:r>
        <w:t>zatížení</w:t>
      </w:r>
      <w:r w:rsidRPr="000027FE">
        <w:t xml:space="preserve"> </w:t>
      </w:r>
      <w:r>
        <w:t>s</w:t>
      </w:r>
      <w:r>
        <w:rPr>
          <w:vertAlign w:val="subscript"/>
        </w:rPr>
        <w:t>k</w:t>
      </w:r>
      <w:r w:rsidRPr="000027FE">
        <w:t>=</w:t>
      </w:r>
      <w:r>
        <w:t>0,70</w:t>
      </w:r>
      <w:r w:rsidRPr="000027FE">
        <w:t xml:space="preserve"> </w:t>
      </w:r>
      <w:r>
        <w:t>kN/m</w:t>
      </w:r>
      <w:r w:rsidRPr="001B0E51">
        <w:rPr>
          <w:vertAlign w:val="superscript"/>
        </w:rPr>
        <w:t>2</w:t>
      </w:r>
      <w:r w:rsidRPr="000027FE">
        <w:t>.</w:t>
      </w:r>
    </w:p>
    <w:p w:rsidR="008E16F7" w:rsidRPr="00121DAD" w:rsidRDefault="007F3B7D" w:rsidP="007F3B7D">
      <w:r w:rsidRPr="000027FE">
        <w:t xml:space="preserve">Součinitel zatížení pro zatížení </w:t>
      </w:r>
      <w:r>
        <w:t>sněh</w:t>
      </w:r>
      <w:r w:rsidRPr="000027FE">
        <w:t xml:space="preserve">em je </w:t>
      </w:r>
      <w:r w:rsidRPr="000027FE">
        <w:rPr>
          <w:rFonts w:ascii="Symbol" w:hAnsi="Symbol"/>
        </w:rPr>
        <w:t></w:t>
      </w:r>
      <w:r>
        <w:rPr>
          <w:vertAlign w:val="subscript"/>
        </w:rPr>
        <w:t>q</w:t>
      </w:r>
      <w:r w:rsidRPr="000027FE">
        <w:t>=1,5.</w:t>
      </w:r>
    </w:p>
    <w:p w:rsidR="00E721C5" w:rsidRPr="00121DAD" w:rsidRDefault="00E721C5" w:rsidP="00E721C5">
      <w:pPr>
        <w:pStyle w:val="Nadpis3"/>
        <w:numPr>
          <w:ilvl w:val="1"/>
          <w:numId w:val="2"/>
        </w:numPr>
      </w:pPr>
      <w:bookmarkStart w:id="14" w:name="_Toc426631023"/>
      <w:r w:rsidRPr="00121DAD">
        <w:t>Zatížení větrem</w:t>
      </w:r>
      <w:bookmarkEnd w:id="14"/>
    </w:p>
    <w:p w:rsidR="00F15EE6" w:rsidRPr="000027FE" w:rsidRDefault="00F15EE6" w:rsidP="00F15EE6">
      <w:r>
        <w:t xml:space="preserve">Objekt se nachází podle klasifikace </w:t>
      </w:r>
      <w:r w:rsidRPr="000027FE">
        <w:t>ČSN EN 1991-1-4 „Zatížení konstrukcí</w:t>
      </w:r>
      <w:r>
        <w:t xml:space="preserve"> – zatížení větrem</w:t>
      </w:r>
      <w:r w:rsidRPr="000027FE">
        <w:t>“</w:t>
      </w:r>
      <w:r>
        <w:t xml:space="preserve"> v</w:t>
      </w:r>
      <w:r w:rsidRPr="000027FE">
        <w:t xml:space="preserve"> </w:t>
      </w:r>
      <w:r>
        <w:t>I</w:t>
      </w:r>
      <w:r w:rsidRPr="000027FE">
        <w:t xml:space="preserve">. větrové oblasti, ve které se uvažuje normová hodnota rychlosti větru </w:t>
      </w:r>
      <w:r>
        <w:t>v</w:t>
      </w:r>
      <w:r w:rsidRPr="000027FE">
        <w:rPr>
          <w:vertAlign w:val="subscript"/>
        </w:rPr>
        <w:t>bo</w:t>
      </w:r>
      <w:r w:rsidRPr="000027FE">
        <w:t>=2</w:t>
      </w:r>
      <w:r>
        <w:t>2,5</w:t>
      </w:r>
      <w:r w:rsidRPr="000027FE">
        <w:t xml:space="preserve"> m/s.</w:t>
      </w:r>
    </w:p>
    <w:p w:rsidR="00F15EE6" w:rsidRDefault="00F15EE6" w:rsidP="00F15EE6">
      <w:r w:rsidRPr="000027FE">
        <w:t xml:space="preserve">Součinitel zatížení pro zatížení větrem je </w:t>
      </w:r>
      <w:r w:rsidRPr="000027FE">
        <w:rPr>
          <w:rFonts w:ascii="Symbol" w:hAnsi="Symbol"/>
        </w:rPr>
        <w:t></w:t>
      </w:r>
      <w:r>
        <w:rPr>
          <w:vertAlign w:val="subscript"/>
        </w:rPr>
        <w:t>q</w:t>
      </w:r>
      <w:r w:rsidRPr="000027FE">
        <w:t>=1,5.</w:t>
      </w:r>
    </w:p>
    <w:p w:rsidR="00E721C5" w:rsidRPr="00121DAD" w:rsidRDefault="00E721C5" w:rsidP="00E721C5">
      <w:pPr>
        <w:pStyle w:val="Nadpis3"/>
        <w:numPr>
          <w:ilvl w:val="1"/>
          <w:numId w:val="2"/>
        </w:numPr>
      </w:pPr>
      <w:bookmarkStart w:id="15" w:name="_Toc426631024"/>
      <w:r w:rsidRPr="00121DAD">
        <w:t>Dynamická zatížení</w:t>
      </w:r>
      <w:bookmarkEnd w:id="15"/>
    </w:p>
    <w:p w:rsidR="00300769" w:rsidRPr="00121DAD" w:rsidRDefault="00E721C5" w:rsidP="008E16F7">
      <w:r w:rsidRPr="00121DAD">
        <w:t>V objektu nebude instalováno žádné technologické zatížení, které by vyvozovalo dynamické účinky na nosné konstrukce.</w:t>
      </w:r>
    </w:p>
    <w:p w:rsidR="008E16F7" w:rsidRPr="00121DAD" w:rsidRDefault="008E16F7" w:rsidP="008E16F7">
      <w:pPr>
        <w:pStyle w:val="Nadpis3"/>
        <w:numPr>
          <w:ilvl w:val="1"/>
          <w:numId w:val="2"/>
        </w:numPr>
      </w:pPr>
      <w:bookmarkStart w:id="16" w:name="_Toc426631025"/>
      <w:r w:rsidRPr="00121DAD">
        <w:t>Kombinace zatížení</w:t>
      </w:r>
      <w:bookmarkEnd w:id="16"/>
    </w:p>
    <w:p w:rsidR="00E51642" w:rsidRPr="00121DAD" w:rsidRDefault="00BC68C7" w:rsidP="00BC68C7">
      <w:pPr>
        <w:rPr>
          <w:vertAlign w:val="subscript"/>
        </w:rPr>
      </w:pPr>
      <w:r w:rsidRPr="00121DAD">
        <w:t>Základní kombinace:</w:t>
      </w:r>
      <w:r w:rsidR="00E51642" w:rsidRPr="00121DAD">
        <w:t xml:space="preserve"> </w:t>
      </w:r>
      <w:r w:rsidR="00E51642" w:rsidRPr="00121DAD">
        <w:rPr>
          <w:rFonts w:ascii="Symbol" w:hAnsi="Symbol"/>
        </w:rPr>
        <w:t></w:t>
      </w:r>
      <w:r w:rsidR="00E51642" w:rsidRPr="00121DAD">
        <w:rPr>
          <w:rFonts w:ascii="Symbol" w:hAnsi="Symbol"/>
        </w:rPr>
        <w:t></w:t>
      </w:r>
      <w:r w:rsidR="00E51642" w:rsidRPr="00121DAD">
        <w:rPr>
          <w:vertAlign w:val="subscript"/>
        </w:rPr>
        <w:t>f</w:t>
      </w:r>
      <w:r w:rsidRPr="00121DAD">
        <w:t>*G</w:t>
      </w:r>
      <w:r w:rsidR="00E51642" w:rsidRPr="00121DAD">
        <w:rPr>
          <w:vertAlign w:val="subscript"/>
        </w:rPr>
        <w:t xml:space="preserve">n </w:t>
      </w:r>
      <w:r w:rsidRPr="00121DAD">
        <w:t xml:space="preserve"> + </w:t>
      </w:r>
      <w:r w:rsidR="00E51642" w:rsidRPr="00121DAD">
        <w:rPr>
          <w:rFonts w:ascii="Symbol" w:hAnsi="Symbol"/>
        </w:rPr>
        <w:t></w:t>
      </w:r>
      <w:r w:rsidRPr="00121DAD">
        <w:rPr>
          <w:rFonts w:ascii="Symbol" w:hAnsi="Symbol"/>
        </w:rPr>
        <w:t></w:t>
      </w:r>
      <w:r w:rsidR="00E51642" w:rsidRPr="00121DAD">
        <w:rPr>
          <w:rFonts w:ascii="Symbol" w:hAnsi="Symbol"/>
        </w:rPr>
        <w:t></w:t>
      </w:r>
      <w:r w:rsidR="00E51642" w:rsidRPr="00121DAD">
        <w:rPr>
          <w:rFonts w:ascii="Symbol" w:hAnsi="Symbol"/>
        </w:rPr>
        <w:t></w:t>
      </w:r>
      <w:r w:rsidR="00E51642" w:rsidRPr="00121DAD">
        <w:rPr>
          <w:rFonts w:ascii="Symbol" w:hAnsi="Symbol"/>
        </w:rPr>
        <w:t></w:t>
      </w:r>
      <w:r w:rsidR="00E51642" w:rsidRPr="00121DAD">
        <w:rPr>
          <w:vertAlign w:val="subscript"/>
        </w:rPr>
        <w:t>f</w:t>
      </w:r>
      <w:r w:rsidR="00E51642" w:rsidRPr="00121DAD">
        <w:t xml:space="preserve"> </w:t>
      </w:r>
      <w:r w:rsidRPr="00121DAD">
        <w:t>*Q</w:t>
      </w:r>
      <w:r w:rsidRPr="00121DAD">
        <w:rPr>
          <w:vertAlign w:val="subscript"/>
        </w:rPr>
        <w:t>k,</w:t>
      </w:r>
      <w:r w:rsidR="00E51642" w:rsidRPr="00121DAD">
        <w:rPr>
          <w:vertAlign w:val="subscript"/>
        </w:rPr>
        <w:t>i</w:t>
      </w:r>
    </w:p>
    <w:p w:rsidR="00893F7C" w:rsidRPr="00121DAD" w:rsidRDefault="00893F7C" w:rsidP="00893F7C">
      <w:pPr>
        <w:pStyle w:val="Nadpis3"/>
      </w:pPr>
      <w:bookmarkStart w:id="17" w:name="_Toc426631026"/>
      <w:r w:rsidRPr="00121DAD">
        <w:t>Navržené výrobky</w:t>
      </w:r>
      <w:r w:rsidR="00F21E3F" w:rsidRPr="00121DAD">
        <w:t xml:space="preserve"> a</w:t>
      </w:r>
      <w:r w:rsidRPr="00121DAD">
        <w:t xml:space="preserve"> materiály</w:t>
      </w:r>
      <w:bookmarkEnd w:id="17"/>
    </w:p>
    <w:p w:rsidR="00893F7C" w:rsidRPr="00121DAD" w:rsidRDefault="00893F7C" w:rsidP="00F17304">
      <w:pPr>
        <w:pStyle w:val="Nadpis3"/>
        <w:numPr>
          <w:ilvl w:val="1"/>
          <w:numId w:val="2"/>
        </w:numPr>
      </w:pPr>
      <w:bookmarkStart w:id="18" w:name="_Toc426631027"/>
      <w:r w:rsidRPr="00121DAD">
        <w:t>Výrobky</w:t>
      </w:r>
      <w:bookmarkEnd w:id="18"/>
    </w:p>
    <w:p w:rsidR="00815BCF" w:rsidRPr="00121DAD" w:rsidRDefault="00815BCF" w:rsidP="00893F7C">
      <w:r w:rsidRPr="00121DAD">
        <w:t>V dokumentaci jsou navrhovány následující výrobky a systémy</w:t>
      </w:r>
      <w:r w:rsidR="00ED116D">
        <w:t xml:space="preserve"> jako referenční</w:t>
      </w:r>
      <w:r w:rsidRPr="00121DAD">
        <w:t>:</w:t>
      </w:r>
    </w:p>
    <w:p w:rsidR="00127CE1" w:rsidRPr="00121DAD" w:rsidRDefault="00815BCF" w:rsidP="003772F5">
      <w:pPr>
        <w:pStyle w:val="Odstavecseseznamem"/>
        <w:numPr>
          <w:ilvl w:val="0"/>
          <w:numId w:val="8"/>
        </w:numPr>
        <w:ind w:left="1134" w:hanging="283"/>
      </w:pPr>
      <w:r w:rsidRPr="00121DAD">
        <w:t xml:space="preserve">chemické lepené kotvy </w:t>
      </w:r>
      <w:r w:rsidR="003857AC">
        <w:t>systému HILTI HIT-HY 200-A + HIT-V-F (8.8)</w:t>
      </w:r>
    </w:p>
    <w:p w:rsidR="00893F7C" w:rsidRPr="00121DAD" w:rsidRDefault="00893F7C" w:rsidP="00F17304">
      <w:pPr>
        <w:pStyle w:val="Nadpis3"/>
        <w:numPr>
          <w:ilvl w:val="1"/>
          <w:numId w:val="2"/>
        </w:numPr>
      </w:pPr>
      <w:bookmarkStart w:id="19" w:name="_Toc426631028"/>
      <w:r w:rsidRPr="00121DAD">
        <w:t>Materiály</w:t>
      </w:r>
      <w:bookmarkEnd w:id="19"/>
    </w:p>
    <w:p w:rsidR="003857AC" w:rsidRDefault="003857AC" w:rsidP="003857AC">
      <w:r>
        <w:t>Beton stávajících konstrukcí je uvažován dle stavebně technického průzkumu:</w:t>
      </w:r>
    </w:p>
    <w:p w:rsidR="003857AC" w:rsidRDefault="003857AC" w:rsidP="003857AC">
      <w:r>
        <w:t>Vazníky C25/30, sloupy C20/25</w:t>
      </w:r>
    </w:p>
    <w:p w:rsidR="00F15EE6" w:rsidRDefault="003857AC" w:rsidP="003857AC">
      <w:r w:rsidRPr="0072726F">
        <w:t xml:space="preserve">Výztuž </w:t>
      </w:r>
      <w:r>
        <w:t>10401 (R40) – sloupy, 10425 (V) – vazníky</w:t>
      </w:r>
      <w:r w:rsidRPr="0072726F">
        <w:t>.</w:t>
      </w:r>
    </w:p>
    <w:p w:rsidR="00F15EE6" w:rsidRDefault="00F15EE6" w:rsidP="00F15EE6">
      <w:r>
        <w:t>Ocel S235 JR +AR (dle ČSN EN 10025-2).</w:t>
      </w:r>
    </w:p>
    <w:p w:rsidR="004D61D8" w:rsidRDefault="004D61D8" w:rsidP="00F15EE6">
      <w:r>
        <w:t>Zálivková malta Sika Groute 21</w:t>
      </w:r>
      <w:r w:rsidR="00594F25">
        <w:t>2</w:t>
      </w:r>
    </w:p>
    <w:p w:rsidR="003A3ECF" w:rsidRPr="00121DAD" w:rsidRDefault="003A3ECF" w:rsidP="003A3ECF">
      <w:pPr>
        <w:pStyle w:val="Nadpis3"/>
        <w:numPr>
          <w:ilvl w:val="1"/>
          <w:numId w:val="2"/>
        </w:numPr>
      </w:pPr>
      <w:bookmarkStart w:id="20" w:name="_Toc426631029"/>
      <w:r w:rsidRPr="00121DAD">
        <w:t>Specifikace jakostního</w:t>
      </w:r>
      <w:r w:rsidR="00D07A46">
        <w:t xml:space="preserve"> </w:t>
      </w:r>
      <w:r w:rsidRPr="00121DAD">
        <w:t>stupně OK</w:t>
      </w:r>
      <w:bookmarkEnd w:id="20"/>
    </w:p>
    <w:p w:rsidR="003A3ECF" w:rsidRPr="00121DAD" w:rsidRDefault="003A3ECF" w:rsidP="003A3ECF">
      <w:r w:rsidRPr="00121DAD">
        <w:t>Specifikováno dle ČSN EN 1993-1-10, tab. 2.1.</w:t>
      </w:r>
    </w:p>
    <w:p w:rsidR="003A3ECF" w:rsidRPr="00121DAD" w:rsidRDefault="003A3ECF" w:rsidP="003A3ECF">
      <w:r w:rsidRPr="00121DAD">
        <w:t xml:space="preserve">Vstupní parametry: </w:t>
      </w:r>
    </w:p>
    <w:p w:rsidR="003A3ECF" w:rsidRPr="00121DAD" w:rsidRDefault="003A3ECF" w:rsidP="003A3ECF">
      <w:r w:rsidRPr="00121DAD">
        <w:t>Referenční teplota T</w:t>
      </w:r>
      <w:r w:rsidRPr="00121DAD">
        <w:rPr>
          <w:vertAlign w:val="subscript"/>
        </w:rPr>
        <w:t>Ed</w:t>
      </w:r>
      <w:r w:rsidRPr="00121DAD">
        <w:t xml:space="preserve">=-10˚C, </w:t>
      </w:r>
      <w:r w:rsidRPr="00121DAD">
        <w:rPr>
          <w:rFonts w:ascii="Symbol" w:hAnsi="Symbol"/>
        </w:rPr>
        <w:t></w:t>
      </w:r>
      <w:r w:rsidRPr="00121DAD">
        <w:rPr>
          <w:vertAlign w:val="subscript"/>
        </w:rPr>
        <w:t>Ed</w:t>
      </w:r>
      <w:r w:rsidRPr="00121DAD">
        <w:t>=0,75f</w:t>
      </w:r>
      <w:r w:rsidRPr="00121DAD">
        <w:rPr>
          <w:vertAlign w:val="subscript"/>
        </w:rPr>
        <w:t>y</w:t>
      </w:r>
      <w:r w:rsidRPr="00121DAD">
        <w:t>(t)</w:t>
      </w:r>
    </w:p>
    <w:p w:rsidR="00D07A46" w:rsidRDefault="00D07A46" w:rsidP="00D07A46">
      <w:r>
        <w:t>S235JR</w:t>
      </w:r>
      <w:r>
        <w:tab/>
      </w:r>
    </w:p>
    <w:p w:rsidR="007A28D4" w:rsidRPr="00121DAD" w:rsidRDefault="007A28D4" w:rsidP="003A3ECF">
      <w:r w:rsidRPr="007A28D4">
        <w:rPr>
          <w:rFonts w:cs="Arial"/>
          <w:szCs w:val="20"/>
        </w:rPr>
        <w:t xml:space="preserve">Předpoklad statického </w:t>
      </w:r>
      <w:r w:rsidR="00D07A46">
        <w:rPr>
          <w:rFonts w:cs="Arial"/>
          <w:szCs w:val="20"/>
        </w:rPr>
        <w:t>posouzení</w:t>
      </w:r>
      <w:r w:rsidR="00D07A46" w:rsidRPr="007A28D4">
        <w:rPr>
          <w:rFonts w:cs="Arial"/>
          <w:szCs w:val="20"/>
        </w:rPr>
        <w:t xml:space="preserve"> </w:t>
      </w:r>
      <w:r w:rsidRPr="007A28D4">
        <w:rPr>
          <w:rFonts w:cs="Arial"/>
          <w:szCs w:val="20"/>
        </w:rPr>
        <w:t>je takový, že zmíněné mechanické vlastnosti oceli budou deklarovány na namontované konstrukci, neboli mechanické vlastnosti materiálu nebudou zhoršeny během procesu výroby. Konstrukce není dynamicky ani únavově zatížená.</w:t>
      </w:r>
    </w:p>
    <w:p w:rsidR="00353156" w:rsidRPr="00121DAD" w:rsidRDefault="00353156" w:rsidP="00353156">
      <w:pPr>
        <w:pStyle w:val="Nadpis3"/>
        <w:numPr>
          <w:ilvl w:val="1"/>
          <w:numId w:val="2"/>
        </w:numPr>
      </w:pPr>
      <w:bookmarkStart w:id="21" w:name="_Toc426631030"/>
      <w:r w:rsidRPr="00121DAD">
        <w:t>Materiálové charakteristiky</w:t>
      </w:r>
      <w:bookmarkEnd w:id="21"/>
    </w:p>
    <w:p w:rsidR="00353156" w:rsidRPr="00121DAD" w:rsidRDefault="00353156" w:rsidP="00353156">
      <w:pPr>
        <w:pStyle w:val="Nadpis3"/>
        <w:numPr>
          <w:ilvl w:val="2"/>
          <w:numId w:val="2"/>
        </w:numPr>
      </w:pPr>
      <w:bookmarkStart w:id="22" w:name="_Toc426631031"/>
      <w:r w:rsidRPr="00121DAD">
        <w:t>Ocel</w:t>
      </w:r>
      <w:bookmarkEnd w:id="22"/>
    </w:p>
    <w:p w:rsidR="00262865" w:rsidRPr="00AB0B68" w:rsidRDefault="00262865" w:rsidP="00262865">
      <w:pPr>
        <w:tabs>
          <w:tab w:val="left" w:pos="4320"/>
        </w:tabs>
      </w:pPr>
      <w:r>
        <w:t>Návrh uvažuje tyto charakteristiky:</w:t>
      </w:r>
    </w:p>
    <w:p w:rsidR="00262865" w:rsidRPr="00AB0B68" w:rsidRDefault="00262865" w:rsidP="00262865">
      <w:pPr>
        <w:tabs>
          <w:tab w:val="left" w:pos="4320"/>
        </w:tabs>
      </w:pPr>
      <w:r w:rsidRPr="001D4CAD">
        <w:t>Specifická hustota oceli</w:t>
      </w:r>
      <w:r w:rsidRPr="004828BE">
        <w:rPr>
          <w:lang w:val="en-GB"/>
        </w:rPr>
        <w:t xml:space="preserve"> </w:t>
      </w:r>
      <w:r w:rsidRPr="00AB0B68">
        <w:t>= 7850 kg/m3</w:t>
      </w:r>
    </w:p>
    <w:p w:rsidR="00262865" w:rsidRPr="00AB0B68" w:rsidRDefault="00262865" w:rsidP="00262865">
      <w:pPr>
        <w:tabs>
          <w:tab w:val="left" w:pos="4320"/>
        </w:tabs>
      </w:pPr>
      <w:r w:rsidRPr="001D4CAD">
        <w:t>Dílčí koeficient materiálu</w:t>
      </w:r>
      <w:r>
        <w:t xml:space="preserve"> </w:t>
      </w:r>
      <w:r w:rsidRPr="00AB0B68">
        <w:rPr>
          <w:rFonts w:ascii="Symbol" w:hAnsi="Symbol"/>
        </w:rPr>
        <w:t></w:t>
      </w:r>
      <w:r w:rsidRPr="00AB0B68">
        <w:rPr>
          <w:vertAlign w:val="subscript"/>
        </w:rPr>
        <w:t>M</w:t>
      </w:r>
      <w:r>
        <w:rPr>
          <w:vertAlign w:val="subscript"/>
        </w:rPr>
        <w:t>0</w:t>
      </w:r>
      <w:r w:rsidRPr="00AB0B68">
        <w:rPr>
          <w:rFonts w:ascii="Symbol" w:hAnsi="Symbol"/>
        </w:rPr>
        <w:t></w:t>
      </w:r>
      <w:r>
        <w:rPr>
          <w:rFonts w:ascii="Symbol" w:hAnsi="Symbol"/>
        </w:rPr>
        <w:t></w:t>
      </w:r>
      <w:r>
        <w:rPr>
          <w:rFonts w:ascii="Symbol" w:hAnsi="Symbol"/>
        </w:rPr>
        <w:t></w:t>
      </w:r>
      <w:r w:rsidRPr="00AB0B68">
        <w:rPr>
          <w:rFonts w:ascii="Symbol" w:hAnsi="Symbol"/>
        </w:rPr>
        <w:t></w:t>
      </w:r>
      <w:r w:rsidRPr="00AB0B68">
        <w:rPr>
          <w:vertAlign w:val="subscript"/>
        </w:rPr>
        <w:t>M</w:t>
      </w:r>
      <w:r>
        <w:rPr>
          <w:vertAlign w:val="subscript"/>
        </w:rPr>
        <w:t>1</w:t>
      </w:r>
      <w:r w:rsidRPr="00AB0B68">
        <w:rPr>
          <w:rFonts w:ascii="Symbol" w:hAnsi="Symbol"/>
        </w:rPr>
        <w:t></w:t>
      </w:r>
      <w:r w:rsidRPr="00AB0B68">
        <w:t>= 1,</w:t>
      </w:r>
      <w:r w:rsidR="00F15EE6">
        <w:t>00</w:t>
      </w:r>
    </w:p>
    <w:p w:rsidR="00262865" w:rsidRPr="00B8357D" w:rsidRDefault="00262865" w:rsidP="00262865">
      <w:pPr>
        <w:tabs>
          <w:tab w:val="left" w:pos="4320"/>
        </w:tabs>
        <w:rPr>
          <w:u w:val="single"/>
        </w:rPr>
      </w:pPr>
      <w:r w:rsidRPr="00B8357D">
        <w:rPr>
          <w:u w:val="single"/>
        </w:rPr>
        <w:t>Pevnostní stupeň oceli:</w:t>
      </w:r>
    </w:p>
    <w:p w:rsidR="00262865" w:rsidRPr="00AB0B68" w:rsidRDefault="00262865" w:rsidP="00262865">
      <w:pPr>
        <w:tabs>
          <w:tab w:val="left" w:pos="4320"/>
        </w:tabs>
      </w:pPr>
      <w:r>
        <w:t>Pro tloušťku t &lt; 40mm</w:t>
      </w:r>
    </w:p>
    <w:p w:rsidR="00262865" w:rsidRDefault="00262865" w:rsidP="00F15EE6">
      <w:pPr>
        <w:pStyle w:val="Zhlav"/>
        <w:tabs>
          <w:tab w:val="clear" w:pos="4536"/>
          <w:tab w:val="clear" w:pos="9072"/>
          <w:tab w:val="left" w:pos="2520"/>
          <w:tab w:val="left" w:pos="4320"/>
          <w:tab w:val="left" w:pos="6480"/>
        </w:tabs>
      </w:pPr>
      <w:r>
        <w:lastRenderedPageBreak/>
        <w:t>Ocel</w:t>
      </w:r>
      <w:r w:rsidRPr="00AB0B68">
        <w:t xml:space="preserve"> S 235</w:t>
      </w:r>
      <w:r w:rsidRPr="00AB0B68">
        <w:tab/>
        <w:t>fy =235 M</w:t>
      </w:r>
      <w:r w:rsidR="00F15EE6">
        <w:t>P</w:t>
      </w:r>
      <w:r w:rsidRPr="00AB0B68">
        <w:t>a</w:t>
      </w:r>
      <w:r w:rsidRPr="00AB0B68">
        <w:tab/>
        <w:t>fu = 360 M</w:t>
      </w:r>
      <w:r w:rsidR="00F15EE6">
        <w:t>P</w:t>
      </w:r>
      <w:r w:rsidRPr="00AB0B68">
        <w:t>a</w:t>
      </w:r>
      <w:r w:rsidRPr="00AB0B68">
        <w:tab/>
        <w:t>E = 210 000 M</w:t>
      </w:r>
      <w:r w:rsidR="00F15EE6">
        <w:t>P</w:t>
      </w:r>
      <w:r w:rsidRPr="00AB0B68">
        <w:t>a</w:t>
      </w:r>
    </w:p>
    <w:p w:rsidR="00353156" w:rsidRPr="00121DAD" w:rsidRDefault="00353156" w:rsidP="00353156">
      <w:pPr>
        <w:pStyle w:val="Nadpis3"/>
        <w:numPr>
          <w:ilvl w:val="2"/>
          <w:numId w:val="2"/>
        </w:numPr>
      </w:pPr>
      <w:bookmarkStart w:id="23" w:name="_Toc426631032"/>
      <w:r w:rsidRPr="00121DAD">
        <w:t>Beton</w:t>
      </w:r>
      <w:bookmarkEnd w:id="23"/>
    </w:p>
    <w:p w:rsidR="00353156" w:rsidRPr="00121DAD" w:rsidRDefault="00353156" w:rsidP="00353156">
      <w:r w:rsidRPr="00121DAD">
        <w:t>Návrh uvažuje tyto charakteristiky:</w:t>
      </w:r>
    </w:p>
    <w:p w:rsidR="00353156" w:rsidRPr="00121DAD" w:rsidRDefault="00353156" w:rsidP="00353156">
      <w:r w:rsidRPr="00121DAD">
        <w:t>Specifická hustota oceli</w:t>
      </w:r>
      <w:r w:rsidRPr="00121DAD">
        <w:rPr>
          <w:lang w:val="en-GB"/>
        </w:rPr>
        <w:t xml:space="preserve"> </w:t>
      </w:r>
      <w:r w:rsidRPr="00121DAD">
        <w:t>= 2500 kg/m</w:t>
      </w:r>
      <w:r w:rsidRPr="00121DAD">
        <w:rPr>
          <w:vertAlign w:val="superscript"/>
        </w:rPr>
        <w:t>3</w:t>
      </w:r>
    </w:p>
    <w:p w:rsidR="00353156" w:rsidRPr="00121DAD" w:rsidRDefault="00353156" w:rsidP="00353156">
      <w:r w:rsidRPr="00121DAD">
        <w:t xml:space="preserve">Dílčí koeficient materiálu </w:t>
      </w:r>
      <w:r w:rsidRPr="00121DAD">
        <w:rPr>
          <w:rFonts w:ascii="Symbol" w:hAnsi="Symbol"/>
        </w:rPr>
        <w:t></w:t>
      </w:r>
      <w:r w:rsidRPr="00121DAD">
        <w:rPr>
          <w:vertAlign w:val="subscript"/>
        </w:rPr>
        <w:t>Mb</w:t>
      </w:r>
      <w:r w:rsidRPr="00121DAD">
        <w:rPr>
          <w:rFonts w:ascii="Symbol" w:hAnsi="Symbol"/>
        </w:rPr>
        <w:t></w:t>
      </w:r>
      <w:r w:rsidRPr="00121DAD">
        <w:t>= 1,5</w:t>
      </w:r>
    </w:p>
    <w:p w:rsidR="0060004F" w:rsidRPr="00121DAD" w:rsidRDefault="0060004F" w:rsidP="0060004F">
      <w:r w:rsidRPr="00121DAD">
        <w:t>C</w:t>
      </w:r>
      <w:r>
        <w:t>20</w:t>
      </w:r>
      <w:r w:rsidRPr="00121DAD">
        <w:t>/</w:t>
      </w:r>
      <w:r>
        <w:t>25</w:t>
      </w:r>
      <w:r w:rsidRPr="00121DAD">
        <w:tab/>
        <w:t>f</w:t>
      </w:r>
      <w:r w:rsidRPr="00121DAD">
        <w:rPr>
          <w:vertAlign w:val="subscript"/>
        </w:rPr>
        <w:t>ck</w:t>
      </w:r>
      <w:r w:rsidRPr="00121DAD">
        <w:t xml:space="preserve"> =2</w:t>
      </w:r>
      <w:r>
        <w:t>0</w:t>
      </w:r>
      <w:r w:rsidRPr="00121DAD">
        <w:t xml:space="preserve"> MPa</w:t>
      </w:r>
      <w:r w:rsidRPr="00121DAD">
        <w:tab/>
        <w:t>f</w:t>
      </w:r>
      <w:r w:rsidRPr="00121DAD">
        <w:rPr>
          <w:vertAlign w:val="subscript"/>
        </w:rPr>
        <w:t xml:space="preserve">ck,cube </w:t>
      </w:r>
      <w:r w:rsidRPr="00121DAD">
        <w:t xml:space="preserve">= </w:t>
      </w:r>
      <w:r>
        <w:t>25</w:t>
      </w:r>
      <w:r w:rsidRPr="00121DAD">
        <w:t xml:space="preserve"> MPa</w:t>
      </w:r>
      <w:r w:rsidRPr="00121DAD">
        <w:tab/>
      </w:r>
      <w:r w:rsidRPr="00121DAD">
        <w:tab/>
        <w:t>E</w:t>
      </w:r>
      <w:r w:rsidRPr="00121DAD">
        <w:rPr>
          <w:vertAlign w:val="subscript"/>
        </w:rPr>
        <w:t>cm</w:t>
      </w:r>
      <w:r w:rsidRPr="00121DAD">
        <w:t xml:space="preserve"> = 3</w:t>
      </w:r>
      <w:r>
        <w:t>0</w:t>
      </w:r>
      <w:r w:rsidRPr="00121DAD">
        <w:t xml:space="preserve"> 000 MPa</w:t>
      </w:r>
    </w:p>
    <w:p w:rsidR="00645DCC" w:rsidRPr="00121DAD" w:rsidRDefault="00353156" w:rsidP="00645DCC">
      <w:r w:rsidRPr="00121DAD">
        <w:t>C25/30</w:t>
      </w:r>
      <w:r w:rsidRPr="00121DAD">
        <w:tab/>
        <w:t>f</w:t>
      </w:r>
      <w:r w:rsidRPr="00121DAD">
        <w:rPr>
          <w:vertAlign w:val="subscript"/>
        </w:rPr>
        <w:t>ck</w:t>
      </w:r>
      <w:r w:rsidRPr="00121DAD">
        <w:t xml:space="preserve"> =25 MPa</w:t>
      </w:r>
      <w:r w:rsidRPr="00121DAD">
        <w:tab/>
        <w:t>f</w:t>
      </w:r>
      <w:r w:rsidRPr="00121DAD">
        <w:rPr>
          <w:vertAlign w:val="subscript"/>
        </w:rPr>
        <w:t>ck,cube</w:t>
      </w:r>
      <w:r w:rsidR="00645DCC" w:rsidRPr="00121DAD">
        <w:rPr>
          <w:vertAlign w:val="subscript"/>
        </w:rPr>
        <w:t xml:space="preserve"> </w:t>
      </w:r>
      <w:r w:rsidR="00645DCC" w:rsidRPr="00121DAD">
        <w:t>= 30 MPa</w:t>
      </w:r>
      <w:r w:rsidRPr="00121DAD">
        <w:tab/>
      </w:r>
      <w:r w:rsidR="00645DCC" w:rsidRPr="00121DAD">
        <w:tab/>
      </w:r>
      <w:r w:rsidRPr="00121DAD">
        <w:t>E</w:t>
      </w:r>
      <w:r w:rsidRPr="00121DAD">
        <w:rPr>
          <w:vertAlign w:val="subscript"/>
        </w:rPr>
        <w:t>cm</w:t>
      </w:r>
      <w:r w:rsidRPr="00121DAD">
        <w:t xml:space="preserve"> = </w:t>
      </w:r>
      <w:r w:rsidR="00645DCC" w:rsidRPr="00121DAD">
        <w:t>31 000</w:t>
      </w:r>
      <w:r w:rsidRPr="00121DAD">
        <w:t xml:space="preserve"> MPa</w:t>
      </w:r>
    </w:p>
    <w:p w:rsidR="00F21E3F" w:rsidRPr="00121DAD" w:rsidRDefault="00F21E3F" w:rsidP="00615E45">
      <w:pPr>
        <w:pStyle w:val="Nadpis3"/>
      </w:pPr>
      <w:bookmarkStart w:id="24" w:name="_Toc426631033"/>
      <w:r w:rsidRPr="00121DAD">
        <w:t>Požadavky na konstrukce a provádění, technologické postupy, atd.</w:t>
      </w:r>
      <w:bookmarkEnd w:id="24"/>
    </w:p>
    <w:p w:rsidR="00F21E3F" w:rsidRPr="00121DAD" w:rsidRDefault="00F21E3F" w:rsidP="00F21E3F">
      <w:pPr>
        <w:pStyle w:val="Nadpis3"/>
        <w:numPr>
          <w:ilvl w:val="1"/>
          <w:numId w:val="2"/>
        </w:numPr>
      </w:pPr>
      <w:bookmarkStart w:id="25" w:name="_Toc426631034"/>
      <w:r w:rsidRPr="00121DAD">
        <w:t>Ocelové konstrukce</w:t>
      </w:r>
      <w:bookmarkEnd w:id="25"/>
    </w:p>
    <w:p w:rsidR="00110346" w:rsidRPr="00121DAD" w:rsidRDefault="00110346" w:rsidP="00110346">
      <w:pPr>
        <w:pStyle w:val="Nadpis3"/>
        <w:numPr>
          <w:ilvl w:val="2"/>
          <w:numId w:val="2"/>
        </w:numPr>
      </w:pPr>
      <w:bookmarkStart w:id="26" w:name="_Toc426631035"/>
      <w:r w:rsidRPr="00121DAD">
        <w:t>Ocelové konstrukce: třída následků, kategorie použitelnosti, výrobní kategorie a třída provedení</w:t>
      </w:r>
      <w:bookmarkEnd w:id="26"/>
    </w:p>
    <w:p w:rsidR="00FF5780" w:rsidRPr="00121DAD" w:rsidRDefault="00FF5780" w:rsidP="00FF5780">
      <w:pPr>
        <w:rPr>
          <w:b/>
        </w:rPr>
      </w:pPr>
      <w:bookmarkStart w:id="27" w:name="_Toc339035328"/>
      <w:r w:rsidRPr="00121DAD">
        <w:rPr>
          <w:b/>
        </w:rPr>
        <w:t>Stanovení třídy provedení</w:t>
      </w:r>
      <w:bookmarkEnd w:id="27"/>
      <w:r w:rsidRPr="00121DAD">
        <w:rPr>
          <w:b/>
        </w:rPr>
        <w:t xml:space="preserve"> </w:t>
      </w:r>
    </w:p>
    <w:p w:rsidR="00FF5780" w:rsidRPr="00121DAD" w:rsidRDefault="00FF5780" w:rsidP="00FF5780">
      <w:r w:rsidRPr="00121DAD">
        <w:t xml:space="preserve">Zatřídění ocelových konstrukcí je stanoveno dle ČSN EN 1990. </w:t>
      </w:r>
    </w:p>
    <w:p w:rsidR="00FF5780" w:rsidRPr="00121DAD" w:rsidRDefault="00FF5780" w:rsidP="00FF5780">
      <w:pPr>
        <w:rPr>
          <w:i/>
        </w:rPr>
      </w:pPr>
      <w:r w:rsidRPr="00121DAD">
        <w:t>Kategorie návrhové životnosti pořadové číslo 4: 50let (</w:t>
      </w:r>
      <w:r w:rsidR="008729A3">
        <w:t>vodní hospodářství</w:t>
      </w:r>
      <w:r w:rsidRPr="00121DAD">
        <w:t xml:space="preserve">), NA.1, tab. 2.1.CZ, dále navazuje na ČSN 73 2604 </w:t>
      </w:r>
      <w:r w:rsidRPr="00121DAD">
        <w:rPr>
          <w:i/>
        </w:rPr>
        <w:t>Ocelové konstrukce – kontrola a údržba ocelových konstrukcí pozemních staveb).</w:t>
      </w:r>
    </w:p>
    <w:p w:rsidR="00FF5780" w:rsidRPr="00121DAD" w:rsidRDefault="00FF5780" w:rsidP="00FF5780">
      <w:r w:rsidRPr="00121DAD">
        <w:t xml:space="preserve">Třída následků CC2 obytné a administrativní budovy </w:t>
      </w:r>
    </w:p>
    <w:p w:rsidR="00FF5780" w:rsidRPr="00121DAD" w:rsidRDefault="00FF5780" w:rsidP="00FF5780">
      <w:r w:rsidRPr="00121DAD">
        <w:t>Kategorie použitelnosti je stanovena dle ČSN EN 1090-2, příloha B</w:t>
      </w:r>
    </w:p>
    <w:p w:rsidR="00FF5780" w:rsidRPr="00121DAD" w:rsidRDefault="00FF5780" w:rsidP="00FF5780">
      <w:r w:rsidRPr="00121DAD">
        <w:t>Kategorie použitelnosti SC1, tab. B.1</w:t>
      </w:r>
    </w:p>
    <w:p w:rsidR="00FF5780" w:rsidRPr="00121DAD" w:rsidRDefault="00FF5780" w:rsidP="00FF5780">
      <w:r w:rsidRPr="00121DAD">
        <w:t>Výrobní kategorie PC2, tab. B.2</w:t>
      </w:r>
    </w:p>
    <w:p w:rsidR="00FF5780" w:rsidRPr="00121DAD" w:rsidRDefault="00FF5780" w:rsidP="00FF5780">
      <w:pPr>
        <w:rPr>
          <w:b/>
          <w:u w:val="single"/>
        </w:rPr>
      </w:pPr>
      <w:r w:rsidRPr="00121DAD">
        <w:rPr>
          <w:b/>
          <w:u w:val="single"/>
        </w:rPr>
        <w:t>Stanovení třídy provedení, tab. B.3</w:t>
      </w:r>
    </w:p>
    <w:p w:rsidR="00FF5780" w:rsidRPr="00121DAD" w:rsidRDefault="00FF5780" w:rsidP="00FF5780">
      <w:pPr>
        <w:rPr>
          <w:u w:val="single"/>
        </w:rPr>
      </w:pPr>
      <w:r w:rsidRPr="00121DAD">
        <w:rPr>
          <w:u w:val="single"/>
        </w:rPr>
        <w:t xml:space="preserve">Pro třídu následků </w:t>
      </w:r>
      <w:r w:rsidRPr="00121DAD">
        <w:rPr>
          <w:b/>
          <w:u w:val="single"/>
        </w:rPr>
        <w:t>CC2</w:t>
      </w:r>
      <w:r w:rsidRPr="00121DAD">
        <w:rPr>
          <w:u w:val="single"/>
        </w:rPr>
        <w:t xml:space="preserve"> </w:t>
      </w:r>
      <w:r w:rsidRPr="00121DAD">
        <w:rPr>
          <w:u w:val="single"/>
          <w:lang w:val="en-US"/>
        </w:rPr>
        <w:sym w:font="Wingdings" w:char="F0E0"/>
      </w:r>
      <w:r w:rsidRPr="00121DAD">
        <w:rPr>
          <w:u w:val="single"/>
        </w:rPr>
        <w:t xml:space="preserve"> SC1 </w:t>
      </w:r>
      <w:r w:rsidRPr="00121DAD">
        <w:rPr>
          <w:u w:val="single"/>
          <w:lang w:val="en-US"/>
        </w:rPr>
        <w:sym w:font="Wingdings" w:char="F0E0"/>
      </w:r>
      <w:r w:rsidRPr="00121DAD">
        <w:rPr>
          <w:u w:val="single"/>
        </w:rPr>
        <w:t xml:space="preserve"> PC2 je stanovena </w:t>
      </w:r>
      <w:r w:rsidRPr="00121DAD">
        <w:rPr>
          <w:b/>
          <w:u w:val="single"/>
        </w:rPr>
        <w:t>třída provedení EXC2.</w:t>
      </w:r>
      <w:r w:rsidRPr="00121DAD">
        <w:rPr>
          <w:u w:val="single"/>
        </w:rPr>
        <w:t xml:space="preserve"> </w:t>
      </w:r>
    </w:p>
    <w:p w:rsidR="007A28D4" w:rsidRPr="00121DAD" w:rsidRDefault="007A28D4" w:rsidP="007A28D4">
      <w:pPr>
        <w:pStyle w:val="Nadpis3"/>
        <w:numPr>
          <w:ilvl w:val="2"/>
          <w:numId w:val="2"/>
        </w:numPr>
      </w:pPr>
      <w:bookmarkStart w:id="28" w:name="_Toc426631036"/>
      <w:r w:rsidRPr="00121DAD">
        <w:t>Doplňující požadavky ke kontrole a provádění</w:t>
      </w:r>
      <w:bookmarkEnd w:id="28"/>
      <w:r w:rsidRPr="00121DAD">
        <w:t xml:space="preserve"> </w:t>
      </w:r>
    </w:p>
    <w:p w:rsidR="008B1296" w:rsidRDefault="008B1296" w:rsidP="008B1296">
      <w:r>
        <w:t>Dle normy ČSN EN 1090-2 odstavec 12.4.2.2 musí být provedena vizuální kontrola 100% svarů. V případě podezření na vadu svaru, je nutné provést NDT kontrolu daného svaru.</w:t>
      </w:r>
    </w:p>
    <w:p w:rsidR="008B1296" w:rsidRDefault="008B1296" w:rsidP="008B1296">
      <w:r>
        <w:t>Projektant si vyhrazuje právo na určení svarů ke kontrole.</w:t>
      </w:r>
    </w:p>
    <w:p w:rsidR="00FF5780" w:rsidRDefault="008B1296" w:rsidP="00F118D7">
      <w:r w:rsidRPr="00121DAD">
        <w:t xml:space="preserve">U prvků zatříděných do třídy provedení </w:t>
      </w:r>
      <w:r w:rsidRPr="008A1EE5">
        <w:rPr>
          <w:b/>
        </w:rPr>
        <w:t>EXC2</w:t>
      </w:r>
      <w:r w:rsidRPr="00121DAD">
        <w:t xml:space="preserve"> </w:t>
      </w:r>
      <w:r>
        <w:t>nejsou projektantem kladeny zvláštní požadavky na kontroly svarů</w:t>
      </w:r>
      <w:r w:rsidR="00A23CAE">
        <w:t xml:space="preserve"> nad rámec normy ČSN EN 1090-2</w:t>
      </w:r>
      <w:r>
        <w:t xml:space="preserve"> </w:t>
      </w:r>
      <w:r w:rsidR="00A23CAE">
        <w:t>dané tabulkou 24</w:t>
      </w:r>
      <w:r>
        <w:t>.</w:t>
      </w:r>
    </w:p>
    <w:p w:rsidR="007F0F68" w:rsidRDefault="007F0F68" w:rsidP="00F118D7">
      <w:r>
        <w:t>U svarů prov</w:t>
      </w:r>
      <w:r w:rsidR="008A1EE5">
        <w:t>edených</w:t>
      </w:r>
      <w:r>
        <w:t xml:space="preserve"> na stavb</w:t>
      </w:r>
      <w:r w:rsidR="008A1EE5">
        <w:t xml:space="preserve">ě </w:t>
      </w:r>
      <w:r>
        <w:t xml:space="preserve">bude </w:t>
      </w:r>
      <w:r w:rsidR="008A1EE5">
        <w:t>rozsah provedených NDT kontrol svarů 100%.</w:t>
      </w:r>
    </w:p>
    <w:p w:rsidR="003814F7" w:rsidRPr="00121DAD" w:rsidRDefault="003814F7" w:rsidP="00FF5780">
      <w:pPr>
        <w:pStyle w:val="Nadpis3"/>
        <w:numPr>
          <w:ilvl w:val="2"/>
          <w:numId w:val="2"/>
        </w:numPr>
      </w:pPr>
      <w:bookmarkStart w:id="29" w:name="_Toc426631037"/>
      <w:r w:rsidRPr="00121DAD">
        <w:t>Ocelové konstrukce: protikorozní ochrana</w:t>
      </w:r>
      <w:bookmarkEnd w:id="29"/>
    </w:p>
    <w:p w:rsidR="0014400C" w:rsidRPr="00121DAD" w:rsidRDefault="0014400C" w:rsidP="0014400C">
      <w:r w:rsidRPr="00121DAD">
        <w:t xml:space="preserve">Nátěrové systémy </w:t>
      </w:r>
      <w:r>
        <w:t>budou</w:t>
      </w:r>
      <w:r w:rsidRPr="00121DAD">
        <w:t xml:space="preserve"> stanoveny podle ČSN EN ISO 12944-4 Nátěrové hmoty – Protikorozní ochrana ocelových konstrukcí ochrannými nátěrovými systémy – část 4: Typy povrchů podkladů a jejich příprava a ČSN EN ISO 12944-5 Nátěrové hmoty – Protikorozní ochrana ocelových konstrukcí ochrannými nátěrovými systémy – část 5: Ochranné nátěrové systémy.</w:t>
      </w:r>
    </w:p>
    <w:p w:rsidR="0014400C" w:rsidRPr="00121DAD" w:rsidRDefault="0014400C" w:rsidP="0014400C">
      <w:r w:rsidRPr="00121DAD">
        <w:t xml:space="preserve">Volbu ochrany ocelové konstrukce je potřeba řešit </w:t>
      </w:r>
      <w:r>
        <w:t>s architektem a</w:t>
      </w:r>
      <w:r w:rsidRPr="00121DAD">
        <w:t> objednatelem</w:t>
      </w:r>
      <w:r>
        <w:t xml:space="preserve"> stavby</w:t>
      </w:r>
      <w:r w:rsidRPr="00121DAD">
        <w:t>.  Kritéria, která ovlivňují volbu vhodného ochranného systému, jsou:</w:t>
      </w:r>
    </w:p>
    <w:p w:rsidR="0014400C" w:rsidRPr="00121DAD" w:rsidRDefault="0014400C" w:rsidP="0014400C">
      <w:pPr>
        <w:pStyle w:val="Odstavecseseznamem"/>
        <w:numPr>
          <w:ilvl w:val="0"/>
          <w:numId w:val="21"/>
        </w:numPr>
      </w:pPr>
      <w:r w:rsidRPr="007D71B9">
        <w:rPr>
          <w:b/>
        </w:rPr>
        <w:t>Stupeň korozní agresivity C3</w:t>
      </w:r>
      <w:r>
        <w:t xml:space="preserve"> – dle normy </w:t>
      </w:r>
      <w:r w:rsidRPr="00121DAD">
        <w:t>ČSN EN ISO 12944-</w:t>
      </w:r>
      <w:r>
        <w:t>2 – Nátěrové hmoty – Protikorozní ochrana ocelových konstrukcí ochrannými nátěrovými systémy – Část 2: Klasifikace vnějšího prostředí.</w:t>
      </w:r>
    </w:p>
    <w:p w:rsidR="0014400C" w:rsidRPr="007D71B9" w:rsidRDefault="0014400C" w:rsidP="0014400C">
      <w:pPr>
        <w:pStyle w:val="Odstavecseseznamem"/>
        <w:numPr>
          <w:ilvl w:val="0"/>
          <w:numId w:val="21"/>
        </w:numPr>
        <w:rPr>
          <w:b/>
        </w:rPr>
      </w:pPr>
      <w:r w:rsidRPr="007D71B9">
        <w:rPr>
          <w:b/>
        </w:rPr>
        <w:t xml:space="preserve">Návrhová životnost protikorozní ochrany </w:t>
      </w:r>
    </w:p>
    <w:p w:rsidR="0014400C" w:rsidRPr="00121DAD" w:rsidRDefault="0014400C" w:rsidP="0014400C">
      <w:pPr>
        <w:pStyle w:val="Odstavecseseznamem"/>
        <w:ind w:left="1571"/>
      </w:pPr>
      <w:r w:rsidRPr="00121DAD">
        <w:t>Návrhová životnost se dělí na kategorie</w:t>
      </w:r>
    </w:p>
    <w:p w:rsidR="0014400C" w:rsidRPr="00121DAD" w:rsidRDefault="0014400C" w:rsidP="0014400C">
      <w:pPr>
        <w:pStyle w:val="Odstavecseseznamem"/>
        <w:numPr>
          <w:ilvl w:val="0"/>
          <w:numId w:val="22"/>
        </w:numPr>
      </w:pPr>
      <w:r w:rsidRPr="00121DAD">
        <w:t>nízká (L) 2÷5let</w:t>
      </w:r>
    </w:p>
    <w:p w:rsidR="0014400C" w:rsidRPr="00121DAD" w:rsidRDefault="0014400C" w:rsidP="0014400C">
      <w:pPr>
        <w:pStyle w:val="Odstavecseseznamem"/>
        <w:numPr>
          <w:ilvl w:val="0"/>
          <w:numId w:val="22"/>
        </w:numPr>
      </w:pPr>
      <w:r w:rsidRPr="00121DAD">
        <w:t>střední (M) 5÷15let</w:t>
      </w:r>
    </w:p>
    <w:p w:rsidR="0014400C" w:rsidRPr="00121DAD" w:rsidRDefault="0014400C" w:rsidP="0014400C">
      <w:pPr>
        <w:pStyle w:val="Odstavecseseznamem"/>
        <w:numPr>
          <w:ilvl w:val="0"/>
          <w:numId w:val="22"/>
        </w:numPr>
      </w:pPr>
      <w:r w:rsidRPr="00121DAD">
        <w:lastRenderedPageBreak/>
        <w:t>vysoká (H) více jak 15let</w:t>
      </w:r>
    </w:p>
    <w:p w:rsidR="0014400C" w:rsidRDefault="0014400C" w:rsidP="0014400C">
      <w:pPr>
        <w:pStyle w:val="Odstavecseseznamem"/>
        <w:numPr>
          <w:ilvl w:val="0"/>
          <w:numId w:val="19"/>
        </w:numPr>
      </w:pPr>
      <w:r w:rsidRPr="007D71B9">
        <w:rPr>
          <w:b/>
        </w:rPr>
        <w:t>Omezený přístup k ocelové konstrukci</w:t>
      </w:r>
      <w:r w:rsidRPr="00121DAD">
        <w:t xml:space="preserve"> (</w:t>
      </w:r>
      <w:r>
        <w:t>podhledy</w:t>
      </w:r>
      <w:r w:rsidRPr="00121DAD">
        <w:t>, požární obklady, izolace, apod.)</w:t>
      </w:r>
    </w:p>
    <w:p w:rsidR="0014400C" w:rsidRDefault="0014400C" w:rsidP="0014400C">
      <w:pPr>
        <w:pStyle w:val="Odstavecseseznamem"/>
        <w:ind w:left="1571"/>
        <w:rPr>
          <w:b/>
        </w:rPr>
      </w:pPr>
    </w:p>
    <w:p w:rsidR="0014400C" w:rsidRDefault="0014400C" w:rsidP="0014400C">
      <w:pPr>
        <w:pStyle w:val="Odstavecseseznamem"/>
        <w:ind w:left="1571"/>
        <w:rPr>
          <w:b/>
        </w:rPr>
      </w:pPr>
      <w:r>
        <w:rPr>
          <w:b/>
        </w:rPr>
        <w:t xml:space="preserve">Vzhledem k omezenému přístupu ke konstrukci, stupni korozní agresivity C3, doporučuji navrhnout protikorozní nátěry s životností 15 let dle tabulky A.1 (příloha A) normy </w:t>
      </w:r>
      <w:r w:rsidRPr="00527AFF">
        <w:rPr>
          <w:b/>
        </w:rPr>
        <w:t>ČSN EN ISO 12944-5</w:t>
      </w:r>
      <w:r>
        <w:rPr>
          <w:b/>
        </w:rPr>
        <w:t>.</w:t>
      </w:r>
    </w:p>
    <w:p w:rsidR="0014400C" w:rsidRPr="00121DAD" w:rsidRDefault="0014400C" w:rsidP="0014400C">
      <w:pPr>
        <w:pStyle w:val="Odstavecseseznamem"/>
        <w:ind w:left="1571"/>
      </w:pPr>
    </w:p>
    <w:p w:rsidR="0014400C" w:rsidRDefault="0014400C" w:rsidP="0014400C">
      <w:pPr>
        <w:rPr>
          <w:snapToGrid w:val="0"/>
        </w:rPr>
      </w:pPr>
      <w:r w:rsidRPr="00121DAD">
        <w:t>Příprava podkladu bude provedena v souladu s ČSN EN ISO 12944-4, doporučený stupeň přípravy Sa 2½ .</w:t>
      </w:r>
      <w:r w:rsidRPr="00121DAD">
        <w:rPr>
          <w:snapToGrid w:val="0"/>
        </w:rPr>
        <w:t xml:space="preserve"> </w:t>
      </w:r>
    </w:p>
    <w:p w:rsidR="0014400C" w:rsidRPr="00121DAD" w:rsidRDefault="0014400C" w:rsidP="0014400C">
      <w:pPr>
        <w:rPr>
          <w:snapToGrid w:val="0"/>
        </w:rPr>
      </w:pPr>
      <w:r w:rsidRPr="00121DAD">
        <w:rPr>
          <w:snapToGrid w:val="0"/>
        </w:rPr>
        <w:t xml:space="preserve">Zvýšenou pozornost je třeba věnovat systému nátěrů svařených profilů do uzavřeného profilu. </w:t>
      </w:r>
    </w:p>
    <w:p w:rsidR="0014400C" w:rsidRDefault="0014400C" w:rsidP="0014400C">
      <w:pPr>
        <w:rPr>
          <w:snapToGrid w:val="0"/>
        </w:rPr>
      </w:pPr>
      <w:r w:rsidRPr="00121DAD">
        <w:rPr>
          <w:snapToGrid w:val="0"/>
        </w:rPr>
        <w:t>Systém ochrany a zvolená životnost nátěrového systému bude odsouhlasena objednatelem.</w:t>
      </w:r>
    </w:p>
    <w:p w:rsidR="0014400C" w:rsidRDefault="0014400C" w:rsidP="0014400C">
      <w:pPr>
        <w:rPr>
          <w:b/>
        </w:rPr>
      </w:pPr>
      <w:r>
        <w:rPr>
          <w:b/>
        </w:rPr>
        <w:t>Konstrukce procházející nad střechu objektu</w:t>
      </w:r>
    </w:p>
    <w:p w:rsidR="0014400C" w:rsidRPr="00154A67" w:rsidRDefault="0014400C" w:rsidP="0014400C">
      <w:pPr>
        <w:rPr>
          <w:b/>
        </w:rPr>
      </w:pPr>
      <w:r>
        <w:t>Prvky procházející střechou do venkovního prostředí, budou opatřeny žárovým zinkováním. Spolu s nimi budou žárově zinkovány všechny k nim přivařené prvky.</w:t>
      </w:r>
    </w:p>
    <w:p w:rsidR="0014400C" w:rsidRDefault="0014400C" w:rsidP="0014400C">
      <w:pPr>
        <w:spacing w:after="0"/>
        <w:rPr>
          <w:snapToGrid w:val="0"/>
        </w:rPr>
      </w:pPr>
      <w:r>
        <w:rPr>
          <w:snapToGrid w:val="0"/>
        </w:rPr>
        <w:t xml:space="preserve">V případě protikorozní úpravy v podobě </w:t>
      </w:r>
      <w:r w:rsidRPr="009D5FAF">
        <w:rPr>
          <w:snapToGrid w:val="0"/>
        </w:rPr>
        <w:t>žárového pozinku</w:t>
      </w:r>
      <w:r>
        <w:rPr>
          <w:snapToGrid w:val="0"/>
        </w:rPr>
        <w:t xml:space="preserve"> </w:t>
      </w:r>
      <w:r w:rsidRPr="009D5FAF">
        <w:rPr>
          <w:snapToGrid w:val="0"/>
        </w:rPr>
        <w:t xml:space="preserve">bude postupováno v souladu s ČSN EN 14616, 15311, 14713 a ČSN EN ISO 14922. </w:t>
      </w:r>
      <w:r>
        <w:rPr>
          <w:snapToGrid w:val="0"/>
        </w:rPr>
        <w:t>Finální povrchovou úpravu a požadavky na vzhled definuje generální projektant nebo generální dodavatel.</w:t>
      </w:r>
    </w:p>
    <w:p w:rsidR="00963BEA" w:rsidRDefault="003814F7" w:rsidP="003A3ECF">
      <w:pPr>
        <w:rPr>
          <w:snapToGrid w:val="0"/>
        </w:rPr>
      </w:pPr>
      <w:r w:rsidRPr="00121DAD">
        <w:rPr>
          <w:snapToGrid w:val="0"/>
        </w:rPr>
        <w:t xml:space="preserve"> </w:t>
      </w:r>
    </w:p>
    <w:p w:rsidR="00174E0D" w:rsidRPr="00121DAD" w:rsidRDefault="00174E0D" w:rsidP="00F17304">
      <w:pPr>
        <w:pStyle w:val="Nadpis3"/>
        <w:numPr>
          <w:ilvl w:val="1"/>
          <w:numId w:val="2"/>
        </w:numPr>
      </w:pPr>
      <w:bookmarkStart w:id="30" w:name="_Toc426631038"/>
      <w:r w:rsidRPr="00121DAD">
        <w:t>Doplňující specifikace</w:t>
      </w:r>
      <w:bookmarkEnd w:id="30"/>
    </w:p>
    <w:p w:rsidR="00DD7A16" w:rsidRPr="00121DAD" w:rsidRDefault="00DD7A16" w:rsidP="00DD7A16">
      <w:pPr>
        <w:pStyle w:val="Nadpis3"/>
        <w:numPr>
          <w:ilvl w:val="2"/>
          <w:numId w:val="2"/>
        </w:numPr>
      </w:pPr>
      <w:bookmarkStart w:id="31" w:name="_Toc426631039"/>
      <w:r w:rsidRPr="00121DAD">
        <w:t>Návrh a posouzení konstrukcí</w:t>
      </w:r>
      <w:bookmarkEnd w:id="31"/>
    </w:p>
    <w:p w:rsidR="00DD7A16" w:rsidRPr="00121DAD" w:rsidRDefault="00DD7A16" w:rsidP="00DD7A16">
      <w:r w:rsidRPr="00121DAD">
        <w:t xml:space="preserve">Návrh nových konstrukčních prvků byl proveden s výpočetní podporou systému </w:t>
      </w:r>
      <w:r w:rsidR="00F8760A" w:rsidRPr="009E19EB">
        <w:t xml:space="preserve">Scia Engineer </w:t>
      </w:r>
      <w:r w:rsidR="00F8760A">
        <w:t>2014 (metoda konečných prvků)</w:t>
      </w:r>
      <w:r w:rsidRPr="00121DAD">
        <w:t>, programy FINE (beton 3D) s přenosem dat do systému AUTOCAD 201</w:t>
      </w:r>
      <w:r w:rsidR="00F8760A">
        <w:t>4</w:t>
      </w:r>
      <w:r w:rsidRPr="00121DAD">
        <w:t>, ve kterém je celý projekt graficky zpracován.</w:t>
      </w:r>
    </w:p>
    <w:p w:rsidR="00F15EE6" w:rsidRDefault="00DD7A16" w:rsidP="00DD7A16">
      <w:r w:rsidRPr="00121DAD">
        <w:t xml:space="preserve">Nosné konstrukce objektu </w:t>
      </w:r>
      <w:r w:rsidR="00F15EE6">
        <w:t xml:space="preserve">jsou navrženy a </w:t>
      </w:r>
      <w:r w:rsidRPr="00121DAD">
        <w:t xml:space="preserve">posouzeny dle sady </w:t>
      </w:r>
      <w:r w:rsidR="00F15EE6">
        <w:t xml:space="preserve">platných </w:t>
      </w:r>
      <w:r w:rsidRPr="00121DAD">
        <w:t xml:space="preserve">norem ČSN </w:t>
      </w:r>
      <w:r w:rsidR="00F15EE6">
        <w:t>EN</w:t>
      </w:r>
    </w:p>
    <w:p w:rsidR="00F45132" w:rsidRPr="00121DAD" w:rsidRDefault="00F45132" w:rsidP="00F45132">
      <w:r w:rsidRPr="00121DAD">
        <w:t>Nosné konstrukce splňují všechny požadavky a spolehlivě přenesou veškeré zatížení do základových konstrukcí a jejich prostřednictvím na stávající nosné konstrukce a/nebo do základové půdy.</w:t>
      </w:r>
    </w:p>
    <w:p w:rsidR="00E04754" w:rsidRPr="00121DAD" w:rsidRDefault="00E04754" w:rsidP="00F17304">
      <w:pPr>
        <w:pStyle w:val="Nadpis3"/>
        <w:numPr>
          <w:ilvl w:val="2"/>
          <w:numId w:val="2"/>
        </w:numPr>
      </w:pPr>
      <w:bookmarkStart w:id="32" w:name="_Toc426631040"/>
      <w:r w:rsidRPr="00121DAD">
        <w:t>Deformace nosných konstrukcí</w:t>
      </w:r>
      <w:bookmarkEnd w:id="32"/>
    </w:p>
    <w:p w:rsidR="00063B7C" w:rsidRPr="00121DAD" w:rsidRDefault="00063B7C" w:rsidP="00063B7C">
      <w:pPr>
        <w:pStyle w:val="Nadpis3"/>
        <w:numPr>
          <w:ilvl w:val="3"/>
          <w:numId w:val="2"/>
        </w:numPr>
      </w:pPr>
      <w:bookmarkStart w:id="33" w:name="_Toc426631041"/>
      <w:r w:rsidRPr="00121DAD">
        <w:t>Deformace betonových konstrukcí</w:t>
      </w:r>
      <w:bookmarkEnd w:id="33"/>
    </w:p>
    <w:p w:rsidR="00963BEA" w:rsidRPr="00121DAD" w:rsidRDefault="00963BEA" w:rsidP="00063B7C">
      <w:pPr>
        <w:widowControl/>
        <w:spacing w:after="0" w:line="360" w:lineRule="auto"/>
        <w:rPr>
          <w:rFonts w:cs="Arial"/>
        </w:rPr>
      </w:pPr>
      <w:r w:rsidRPr="00121DAD">
        <w:rPr>
          <w:rFonts w:cs="Arial"/>
        </w:rPr>
        <w:t>Svislé deformace betonové konstrukce jsou omezeny ustanoveními norem ČSN 73 1201 „Navrhování betonových konstrukcí“. Vodorovné deformace nejsou omezeny ve výše uvedené normě, ale budou omezeny na 1/500 výšky konstrukce.</w:t>
      </w:r>
    </w:p>
    <w:p w:rsidR="00963BEA" w:rsidRPr="00121DAD" w:rsidRDefault="00963BEA" w:rsidP="00063B7C">
      <w:pPr>
        <w:rPr>
          <w:rFonts w:cs="Arial"/>
        </w:rPr>
      </w:pPr>
      <w:r w:rsidRPr="00121DAD">
        <w:rPr>
          <w:rFonts w:cs="Arial"/>
        </w:rPr>
        <w:t>Deformace stropních desek  Δ=l</w:t>
      </w:r>
      <w:r w:rsidRPr="00121DAD">
        <w:rPr>
          <w:rFonts w:cs="Arial"/>
          <w:vertAlign w:val="subscript"/>
        </w:rPr>
        <w:t>vis</w:t>
      </w:r>
      <w:r w:rsidRPr="00121DAD">
        <w:rPr>
          <w:rFonts w:cs="Arial"/>
        </w:rPr>
        <w:t>/200, Δ=20+l</w:t>
      </w:r>
      <w:r w:rsidRPr="00121DAD">
        <w:rPr>
          <w:rFonts w:cs="Arial"/>
          <w:vertAlign w:val="subscript"/>
        </w:rPr>
        <w:t>vis</w:t>
      </w:r>
      <w:r w:rsidRPr="00121DAD">
        <w:rPr>
          <w:rFonts w:cs="Arial"/>
        </w:rPr>
        <w:t>/600,  Δ=30+l</w:t>
      </w:r>
      <w:r w:rsidRPr="00121DAD">
        <w:rPr>
          <w:rFonts w:cs="Arial"/>
          <w:vertAlign w:val="subscript"/>
        </w:rPr>
        <w:t>vis</w:t>
      </w:r>
      <w:r w:rsidRPr="00121DAD">
        <w:rPr>
          <w:rFonts w:cs="Arial"/>
        </w:rPr>
        <w:t>/1200.</w:t>
      </w:r>
    </w:p>
    <w:p w:rsidR="00063B7C" w:rsidRPr="00121DAD" w:rsidRDefault="00063B7C" w:rsidP="00063B7C">
      <w:pPr>
        <w:pStyle w:val="Nadpis3"/>
        <w:numPr>
          <w:ilvl w:val="3"/>
          <w:numId w:val="2"/>
        </w:numPr>
      </w:pPr>
      <w:bookmarkStart w:id="34" w:name="_Toc426631042"/>
      <w:r w:rsidRPr="00121DAD">
        <w:t>Deformace ocelových konstrukcí</w:t>
      </w:r>
      <w:bookmarkEnd w:id="34"/>
    </w:p>
    <w:p w:rsidR="00963BEA" w:rsidRPr="00121DAD" w:rsidRDefault="00963BEA" w:rsidP="00963BEA">
      <w:pPr>
        <w:rPr>
          <w:vertAlign w:val="subscript"/>
        </w:rPr>
      </w:pPr>
      <w:r w:rsidRPr="00121DAD">
        <w:tab/>
      </w:r>
      <w:r w:rsidRPr="00121DAD">
        <w:tab/>
      </w:r>
      <w:r w:rsidRPr="00121DAD">
        <w:tab/>
      </w:r>
      <w:r w:rsidRPr="00121DAD">
        <w:tab/>
      </w:r>
      <w:r w:rsidRPr="00121DAD">
        <w:tab/>
      </w:r>
      <w:r w:rsidRPr="00121DAD">
        <w:tab/>
      </w:r>
      <w:r w:rsidRPr="00121DAD">
        <w:tab/>
      </w:r>
      <w:r w:rsidR="00063B7C" w:rsidRPr="00121DAD">
        <w:tab/>
      </w:r>
      <w:r w:rsidR="00063B7C" w:rsidRPr="00121DAD">
        <w:tab/>
      </w:r>
      <w:r w:rsidRPr="00121DAD">
        <w:rPr>
          <w:rFonts w:ascii="Symbol" w:hAnsi="Symbol"/>
        </w:rPr>
        <w:t></w:t>
      </w:r>
      <w:r w:rsidRPr="00121DAD">
        <w:rPr>
          <w:vertAlign w:val="subscript"/>
        </w:rPr>
        <w:t>max</w:t>
      </w:r>
      <w:r w:rsidRPr="00121DAD">
        <w:rPr>
          <w:vertAlign w:val="subscript"/>
        </w:rPr>
        <w:tab/>
      </w:r>
      <w:r w:rsidRPr="00121DAD">
        <w:rPr>
          <w:rFonts w:ascii="Symbol" w:hAnsi="Symbol"/>
        </w:rPr>
        <w:t></w:t>
      </w:r>
      <w:r w:rsidRPr="00121DAD">
        <w:rPr>
          <w:vertAlign w:val="subscript"/>
        </w:rPr>
        <w:t>2</w:t>
      </w:r>
    </w:p>
    <w:p w:rsidR="00963BEA" w:rsidRPr="00121DAD" w:rsidRDefault="004D61D8" w:rsidP="00963BEA">
      <w:pPr>
        <w:ind w:firstLine="565"/>
      </w:pPr>
      <w:r>
        <w:t>Limitní deformace OK uvažované při návrhu</w:t>
      </w:r>
      <w:r w:rsidR="00963BEA" w:rsidRPr="00121DAD">
        <w:tab/>
      </w:r>
      <w:r w:rsidR="00963BEA" w:rsidRPr="00121DAD">
        <w:tab/>
      </w:r>
      <w:r w:rsidR="00963BEA" w:rsidRPr="00121DAD">
        <w:tab/>
        <w:t>L/250</w:t>
      </w:r>
      <w:r w:rsidR="00963BEA" w:rsidRPr="00121DAD">
        <w:tab/>
        <w:t>L/300</w:t>
      </w:r>
    </w:p>
    <w:p w:rsidR="00963BEA" w:rsidRPr="00121DAD" w:rsidRDefault="00963BEA" w:rsidP="00963BEA">
      <w:pPr>
        <w:ind w:firstLine="565"/>
      </w:pPr>
    </w:p>
    <w:p w:rsidR="00963BEA" w:rsidRPr="00121DAD" w:rsidRDefault="00963BEA" w:rsidP="00963BEA">
      <w:pPr>
        <w:ind w:firstLine="565"/>
      </w:pPr>
      <w:r w:rsidRPr="00121DAD">
        <w:rPr>
          <w:rFonts w:ascii="Symbol" w:hAnsi="Symbol"/>
        </w:rPr>
        <w:t></w:t>
      </w:r>
      <w:r w:rsidRPr="00121DAD">
        <w:rPr>
          <w:vertAlign w:val="subscript"/>
        </w:rPr>
        <w:t>max</w:t>
      </w:r>
      <w:r w:rsidRPr="00121DAD">
        <w:t>=</w:t>
      </w:r>
      <w:r w:rsidRPr="00121DAD">
        <w:rPr>
          <w:rFonts w:ascii="Symbol" w:hAnsi="Symbol"/>
        </w:rPr>
        <w:t></w:t>
      </w:r>
      <w:r w:rsidRPr="00121DAD">
        <w:rPr>
          <w:vertAlign w:val="subscript"/>
        </w:rPr>
        <w:t>1</w:t>
      </w:r>
      <w:r w:rsidRPr="00121DAD">
        <w:t>+</w:t>
      </w:r>
      <w:r w:rsidRPr="00121DAD">
        <w:rPr>
          <w:rFonts w:ascii="Symbol" w:hAnsi="Symbol"/>
        </w:rPr>
        <w:t></w:t>
      </w:r>
      <w:r w:rsidRPr="00121DAD">
        <w:rPr>
          <w:vertAlign w:val="subscript"/>
        </w:rPr>
        <w:t>2</w:t>
      </w:r>
      <w:r w:rsidRPr="00121DAD">
        <w:t>-</w:t>
      </w:r>
      <w:r w:rsidRPr="00121DAD">
        <w:rPr>
          <w:rFonts w:ascii="Symbol" w:hAnsi="Symbol"/>
        </w:rPr>
        <w:t></w:t>
      </w:r>
      <w:r w:rsidRPr="00121DAD">
        <w:rPr>
          <w:vertAlign w:val="subscript"/>
        </w:rPr>
        <w:t>0</w:t>
      </w:r>
    </w:p>
    <w:p w:rsidR="00963BEA" w:rsidRPr="00121DAD" w:rsidRDefault="00963BEA" w:rsidP="00963BEA">
      <w:pPr>
        <w:ind w:firstLine="565"/>
      </w:pPr>
      <w:r w:rsidRPr="00121DAD">
        <w:rPr>
          <w:rFonts w:ascii="Symbol" w:hAnsi="Symbol"/>
          <w:sz w:val="24"/>
        </w:rPr>
        <w:t></w:t>
      </w:r>
      <w:r w:rsidRPr="00121DAD">
        <w:rPr>
          <w:sz w:val="24"/>
          <w:vertAlign w:val="subscript"/>
        </w:rPr>
        <w:t xml:space="preserve">max </w:t>
      </w:r>
      <w:r w:rsidRPr="00121DAD">
        <w:t>největší průhyb vztažený k přímce spojující podpory</w:t>
      </w:r>
    </w:p>
    <w:p w:rsidR="00963BEA" w:rsidRPr="00121DAD" w:rsidRDefault="00963BEA" w:rsidP="00963BEA">
      <w:pPr>
        <w:ind w:firstLine="565"/>
      </w:pPr>
      <w:r w:rsidRPr="00121DAD">
        <w:rPr>
          <w:rFonts w:ascii="Symbol" w:hAnsi="Symbol"/>
          <w:sz w:val="24"/>
        </w:rPr>
        <w:t></w:t>
      </w:r>
      <w:r w:rsidRPr="00121DAD">
        <w:rPr>
          <w:sz w:val="24"/>
          <w:vertAlign w:val="subscript"/>
        </w:rPr>
        <w:t xml:space="preserve">0 </w:t>
      </w:r>
      <w:r w:rsidRPr="00121DAD">
        <w:t>nadvýšení nosníku v nezatíženém stavu – stav (0)</w:t>
      </w:r>
    </w:p>
    <w:p w:rsidR="00963BEA" w:rsidRPr="00121DAD" w:rsidRDefault="00963BEA" w:rsidP="00963BEA">
      <w:pPr>
        <w:ind w:firstLine="565"/>
      </w:pPr>
      <w:r w:rsidRPr="00121DAD">
        <w:rPr>
          <w:rFonts w:ascii="Symbol" w:hAnsi="Symbol"/>
          <w:sz w:val="24"/>
        </w:rPr>
        <w:t></w:t>
      </w:r>
      <w:r w:rsidRPr="00121DAD">
        <w:rPr>
          <w:sz w:val="24"/>
          <w:vertAlign w:val="subscript"/>
        </w:rPr>
        <w:t xml:space="preserve">1 </w:t>
      </w:r>
      <w:r w:rsidRPr="00121DAD">
        <w:t>průhyb nosníku od stálých zatížení bezprostředně po zatížení – stav (1)</w:t>
      </w:r>
    </w:p>
    <w:p w:rsidR="00963BEA" w:rsidRPr="00121DAD" w:rsidRDefault="00963BEA" w:rsidP="00963BEA">
      <w:pPr>
        <w:ind w:left="1418" w:hanging="2"/>
      </w:pPr>
      <w:r w:rsidRPr="00121DAD">
        <w:rPr>
          <w:rFonts w:ascii="Symbol" w:hAnsi="Symbol"/>
          <w:sz w:val="24"/>
        </w:rPr>
        <w:t></w:t>
      </w:r>
      <w:r w:rsidRPr="00121DAD">
        <w:rPr>
          <w:sz w:val="24"/>
          <w:vertAlign w:val="subscript"/>
        </w:rPr>
        <w:t xml:space="preserve">2 </w:t>
      </w:r>
      <w:r w:rsidRPr="00121DAD">
        <w:t xml:space="preserve">součet průhybů nosníku od proměnných zatížení a časový nárůst průhybu od stálých </w:t>
      </w:r>
      <w:r w:rsidRPr="00121DAD">
        <w:lastRenderedPageBreak/>
        <w:t>zatížení – stav (2).</w:t>
      </w:r>
    </w:p>
    <w:p w:rsidR="00963BEA" w:rsidRPr="00121DAD" w:rsidRDefault="00963BEA" w:rsidP="00963BEA">
      <w:pPr>
        <w:pStyle w:val="Nadpis3"/>
        <w:numPr>
          <w:ilvl w:val="2"/>
          <w:numId w:val="2"/>
        </w:numPr>
      </w:pPr>
      <w:bookmarkStart w:id="35" w:name="_Toc426626905"/>
      <w:bookmarkStart w:id="36" w:name="_Toc426626965"/>
      <w:bookmarkStart w:id="37" w:name="_Toc426626906"/>
      <w:bookmarkStart w:id="38" w:name="_Toc426626966"/>
      <w:bookmarkStart w:id="39" w:name="_Toc426631043"/>
      <w:bookmarkEnd w:id="35"/>
      <w:bookmarkEnd w:id="36"/>
      <w:bookmarkEnd w:id="37"/>
      <w:bookmarkEnd w:id="38"/>
      <w:r w:rsidRPr="00121DAD">
        <w:t>Dilatace</w:t>
      </w:r>
      <w:bookmarkEnd w:id="39"/>
    </w:p>
    <w:p w:rsidR="00963BEA" w:rsidRPr="00121DAD" w:rsidRDefault="004D61D8" w:rsidP="00963BEA">
      <w:pPr>
        <w:rPr>
          <w:rFonts w:cs="Arial"/>
        </w:rPr>
      </w:pPr>
      <w:r>
        <w:rPr>
          <w:rFonts w:cs="Arial"/>
        </w:rPr>
        <w:t xml:space="preserve">Střešní konstrukce </w:t>
      </w:r>
      <w:r w:rsidR="00F15EE6">
        <w:rPr>
          <w:rFonts w:cs="Arial"/>
        </w:rPr>
        <w:t>je řešen</w:t>
      </w:r>
      <w:r>
        <w:rPr>
          <w:rFonts w:cs="Arial"/>
        </w:rPr>
        <w:t>a</w:t>
      </w:r>
      <w:r w:rsidR="00F15EE6">
        <w:rPr>
          <w:rFonts w:cs="Arial"/>
        </w:rPr>
        <w:t xml:space="preserve"> jako jeden dilatační úsek.</w:t>
      </w:r>
    </w:p>
    <w:p w:rsidR="00460B4D" w:rsidRPr="00121DAD" w:rsidRDefault="00460B4D" w:rsidP="00460B4D">
      <w:pPr>
        <w:pStyle w:val="Nadpis3"/>
        <w:numPr>
          <w:ilvl w:val="2"/>
          <w:numId w:val="2"/>
        </w:numPr>
      </w:pPr>
      <w:bookmarkStart w:id="40" w:name="_Toc426631044"/>
      <w:r w:rsidRPr="00121DAD">
        <w:t>Požadavky na vzhled</w:t>
      </w:r>
      <w:bookmarkEnd w:id="40"/>
    </w:p>
    <w:p w:rsidR="00460B4D" w:rsidRPr="00121DAD" w:rsidRDefault="004D61D8" w:rsidP="00140168">
      <w:r>
        <w:rPr>
          <w:rFonts w:cs="Arial"/>
        </w:rPr>
        <w:t>Na ocelové konstrukce nejsou definované požadavky na vzhled</w:t>
      </w:r>
      <w:r w:rsidR="00460B4D" w:rsidRPr="00121DAD">
        <w:rPr>
          <w:rFonts w:cs="Arial"/>
        </w:rPr>
        <w:t>.</w:t>
      </w:r>
    </w:p>
    <w:p w:rsidR="00140168" w:rsidRDefault="00140168" w:rsidP="00F17304">
      <w:pPr>
        <w:pStyle w:val="Nadpis3"/>
        <w:numPr>
          <w:ilvl w:val="2"/>
          <w:numId w:val="2"/>
        </w:numPr>
      </w:pPr>
      <w:bookmarkStart w:id="41" w:name="_Toc426626909"/>
      <w:bookmarkStart w:id="42" w:name="_Toc426626969"/>
      <w:bookmarkStart w:id="43" w:name="_Toc426626910"/>
      <w:bookmarkStart w:id="44" w:name="_Toc426626970"/>
      <w:bookmarkStart w:id="45" w:name="_Toc426626911"/>
      <w:bookmarkStart w:id="46" w:name="_Toc426626971"/>
      <w:bookmarkStart w:id="47" w:name="_Toc426626912"/>
      <w:bookmarkStart w:id="48" w:name="_Toc426626972"/>
      <w:bookmarkStart w:id="49" w:name="_Toc426631045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987646">
        <w:t xml:space="preserve">Tolerance </w:t>
      </w:r>
      <w:r w:rsidR="006C0A35" w:rsidRPr="00987646">
        <w:t xml:space="preserve">a provádění </w:t>
      </w:r>
      <w:r w:rsidRPr="00987646">
        <w:t>nosných konstrukcí</w:t>
      </w:r>
      <w:bookmarkEnd w:id="49"/>
    </w:p>
    <w:p w:rsidR="00C53AEF" w:rsidRPr="00C53AEF" w:rsidRDefault="00C53AEF" w:rsidP="00C53AEF">
      <w:pPr>
        <w:pStyle w:val="Nadpis3"/>
        <w:numPr>
          <w:ilvl w:val="3"/>
          <w:numId w:val="2"/>
        </w:numPr>
      </w:pPr>
      <w:bookmarkStart w:id="50" w:name="_Toc426626914"/>
      <w:bookmarkStart w:id="51" w:name="_Toc426626974"/>
      <w:bookmarkStart w:id="52" w:name="_Toc426626915"/>
      <w:bookmarkStart w:id="53" w:name="_Toc426626975"/>
      <w:bookmarkStart w:id="54" w:name="_Toc426631046"/>
      <w:bookmarkEnd w:id="50"/>
      <w:bookmarkEnd w:id="51"/>
      <w:bookmarkEnd w:id="52"/>
      <w:bookmarkEnd w:id="53"/>
      <w:r>
        <w:t>Ocelové konstrukce</w:t>
      </w:r>
      <w:bookmarkEnd w:id="54"/>
    </w:p>
    <w:p w:rsidR="00307BEE" w:rsidRPr="00781809" w:rsidRDefault="006C0A35" w:rsidP="00BE0C05">
      <w:pPr>
        <w:tabs>
          <w:tab w:val="left" w:pos="4320"/>
        </w:tabs>
      </w:pPr>
      <w:r w:rsidRPr="00781809">
        <w:t>Provádění nosných</w:t>
      </w:r>
      <w:r w:rsidR="00D55E0B">
        <w:t xml:space="preserve"> ocelových</w:t>
      </w:r>
      <w:r w:rsidRPr="00781809">
        <w:t xml:space="preserve"> konstrukcí bude v souladu</w:t>
      </w:r>
      <w:r w:rsidR="00D55E0B" w:rsidRPr="00D55E0B">
        <w:t xml:space="preserve"> </w:t>
      </w:r>
      <w:r w:rsidR="00D55E0B">
        <w:t xml:space="preserve">s normou ČSN EN 1090-2: </w:t>
      </w:r>
      <w:r w:rsidR="00D55E0B" w:rsidRPr="00530E04">
        <w:t>Provádění ocelových konstrukcí a hliníkových konstrukcí - Část 2: Technické požadavky na ocelové konstrukce</w:t>
      </w:r>
      <w:r w:rsidR="006A0C13">
        <w:t>. J</w:t>
      </w:r>
      <w:r w:rsidR="00D55E0B">
        <w:t>sou dodrženy geometrické tolerance základní a funkční tolerance třídy 1</w:t>
      </w:r>
      <w:r w:rsidR="006A0C13">
        <w:t xml:space="preserve"> uvedené v normě ČSN EN 1090-2.</w:t>
      </w:r>
    </w:p>
    <w:p w:rsidR="009947C6" w:rsidRPr="00121DAD" w:rsidRDefault="009947C6" w:rsidP="00F17304">
      <w:pPr>
        <w:pStyle w:val="Nadpis3"/>
        <w:numPr>
          <w:ilvl w:val="2"/>
          <w:numId w:val="2"/>
        </w:numPr>
      </w:pPr>
      <w:bookmarkStart w:id="55" w:name="_Toc426631047"/>
      <w:r w:rsidRPr="00121DAD">
        <w:t>Zakázané materiály</w:t>
      </w:r>
      <w:bookmarkEnd w:id="55"/>
    </w:p>
    <w:p w:rsidR="009947C6" w:rsidRPr="00121DAD" w:rsidRDefault="009947C6" w:rsidP="009947C6">
      <w:r w:rsidRPr="00121DAD">
        <w:t>Konstrukce budou navrženy z materiálů zdravotně nezávadných. Jejich nezávadnost bude prokázána atestem Státní zkušebny.</w:t>
      </w:r>
    </w:p>
    <w:p w:rsidR="009947C6" w:rsidRPr="00121DAD" w:rsidRDefault="009947C6" w:rsidP="00F17304">
      <w:pPr>
        <w:pStyle w:val="Nadpis3"/>
        <w:numPr>
          <w:ilvl w:val="2"/>
          <w:numId w:val="2"/>
        </w:numPr>
      </w:pPr>
      <w:bookmarkStart w:id="56" w:name="_Toc426631048"/>
      <w:r w:rsidRPr="00121DAD">
        <w:t>Životnost konstrukcí</w:t>
      </w:r>
      <w:bookmarkEnd w:id="56"/>
    </w:p>
    <w:p w:rsidR="005B55BF" w:rsidRPr="00121DAD" w:rsidRDefault="009947C6" w:rsidP="008E16F7">
      <w:r w:rsidRPr="00121DAD">
        <w:t>Konstrukce jsou v souladu s</w:t>
      </w:r>
      <w:r w:rsidR="00967A33" w:rsidRPr="00121DAD">
        <w:t> </w:t>
      </w:r>
      <w:r w:rsidRPr="00121DAD">
        <w:t>ČSN</w:t>
      </w:r>
      <w:r w:rsidR="00967A33" w:rsidRPr="00121DAD">
        <w:t xml:space="preserve"> EN 1990</w:t>
      </w:r>
      <w:r w:rsidRPr="00121DAD">
        <w:t xml:space="preserve"> navrženy s předpokládanou návrhovou životností</w:t>
      </w:r>
      <w:r w:rsidR="00BE0C05">
        <w:t xml:space="preserve"> 50 let.</w:t>
      </w:r>
    </w:p>
    <w:p w:rsidR="006249FF" w:rsidRPr="00121DAD" w:rsidRDefault="001D499D" w:rsidP="00F21E3F">
      <w:pPr>
        <w:pStyle w:val="Nadpis3"/>
        <w:numPr>
          <w:ilvl w:val="1"/>
          <w:numId w:val="2"/>
        </w:numPr>
      </w:pPr>
      <w:bookmarkStart w:id="57" w:name="_Toc426631049"/>
      <w:r w:rsidRPr="00121DAD">
        <w:t>Postup výstavby</w:t>
      </w:r>
      <w:r w:rsidR="00341104">
        <w:t xml:space="preserve"> a montážní stavy</w:t>
      </w:r>
      <w:bookmarkEnd w:id="57"/>
    </w:p>
    <w:p w:rsidR="00527BB8" w:rsidRPr="00121DAD" w:rsidRDefault="00E4340E" w:rsidP="00BE0C05">
      <w:r>
        <w:rPr>
          <w:snapToGrid w:val="0"/>
        </w:rPr>
        <w:t>Po sejmutí stávající dřevěné střešní konstrukce budou provedeny odkrytí a příprava míst určených pro kotvení ocelové konstrukce</w:t>
      </w:r>
      <w:r w:rsidR="00BE0C05">
        <w:rPr>
          <w:snapToGrid w:val="0"/>
        </w:rPr>
        <w:t>.</w:t>
      </w:r>
      <w:r>
        <w:rPr>
          <w:snapToGrid w:val="0"/>
        </w:rPr>
        <w:t xml:space="preserve"> Po provedení ocelové konstrukce a jejího kotvení bude provedeno zastřešení dřevěnou konstrukcí.</w:t>
      </w:r>
    </w:p>
    <w:p w:rsidR="000A2067" w:rsidRPr="00121DAD" w:rsidRDefault="000A2067" w:rsidP="000A2067">
      <w:pPr>
        <w:pStyle w:val="Nadpis3"/>
      </w:pPr>
      <w:bookmarkStart w:id="58" w:name="_Toc426631050"/>
      <w:r w:rsidRPr="00121DAD">
        <w:t>Požadavky na kontrolu zakrývaných konstrukcí</w:t>
      </w:r>
      <w:bookmarkEnd w:id="58"/>
    </w:p>
    <w:p w:rsidR="002B09B6" w:rsidRPr="00121DAD" w:rsidRDefault="002B09B6" w:rsidP="002B09B6">
      <w:pPr>
        <w:pStyle w:val="Nadpis3"/>
        <w:numPr>
          <w:ilvl w:val="1"/>
          <w:numId w:val="2"/>
        </w:numPr>
      </w:pPr>
      <w:bookmarkStart w:id="59" w:name="_Toc426631051"/>
      <w:r w:rsidRPr="00121DAD">
        <w:t>Ocelové konstrukce: kontrola a údržba</w:t>
      </w:r>
      <w:bookmarkEnd w:id="59"/>
    </w:p>
    <w:p w:rsidR="009D51C1" w:rsidRPr="00121DAD" w:rsidRDefault="009D51C1" w:rsidP="009D51C1">
      <w:pPr>
        <w:spacing w:after="0"/>
        <w:rPr>
          <w:snapToGrid w:val="0"/>
        </w:rPr>
      </w:pPr>
      <w:r w:rsidRPr="00121DAD">
        <w:rPr>
          <w:snapToGrid w:val="0"/>
        </w:rPr>
        <w:t>Ocelové konstrukce budou za běžného provozu zakryté a nepřístupné.</w:t>
      </w:r>
      <w:r w:rsidR="00BD5F62">
        <w:rPr>
          <w:snapToGrid w:val="0"/>
        </w:rPr>
        <w:t xml:space="preserve"> Před zakrytím ocelových prvků v konstrukci je nutné zkontrolovat soulad skutečného provedení na stavbě s projektovou dokumentací a zaznamenat </w:t>
      </w:r>
      <w:r w:rsidR="003F2319">
        <w:rPr>
          <w:snapToGrid w:val="0"/>
        </w:rPr>
        <w:t>výsledky do stavebního deníku.</w:t>
      </w:r>
    </w:p>
    <w:p w:rsidR="009719F9" w:rsidRPr="00121DAD" w:rsidRDefault="009D51C1" w:rsidP="009D51C1">
      <w:pPr>
        <w:spacing w:line="240" w:lineRule="auto"/>
        <w:rPr>
          <w:lang w:eastAsia="cs-CZ"/>
        </w:rPr>
      </w:pPr>
      <w:r w:rsidRPr="00121DAD">
        <w:rPr>
          <w:lang w:eastAsia="cs-CZ"/>
        </w:rPr>
        <w:t>Kontrola a údržba ocelových konstrukcí je stanovena platnou normou ČSN 73 2604:04/2012 Ocelové konstrukce – kontrola a údržba ocelových konstrukcí pozemních a inženýrských.</w:t>
      </w:r>
    </w:p>
    <w:p w:rsidR="009719F9" w:rsidRPr="00121DAD" w:rsidRDefault="009719F9" w:rsidP="009719F9">
      <w:pPr>
        <w:spacing w:after="0"/>
        <w:rPr>
          <w:snapToGrid w:val="0"/>
        </w:rPr>
      </w:pPr>
      <w:r w:rsidRPr="00121DAD">
        <w:rPr>
          <w:snapToGrid w:val="0"/>
        </w:rPr>
        <w:t>Prohlídky ocelových konstrukcí, jejich rozsah, podrobnost a četnost jsou stanoveny v odstavci 6.2 a 6.3 výše uvedené normy.</w:t>
      </w:r>
    </w:p>
    <w:p w:rsidR="009719F9" w:rsidRPr="00121DAD" w:rsidRDefault="009719F9" w:rsidP="003772F5">
      <w:pPr>
        <w:pStyle w:val="Odstavecseseznamem"/>
        <w:numPr>
          <w:ilvl w:val="0"/>
          <w:numId w:val="7"/>
        </w:numPr>
        <w:spacing w:after="0"/>
        <w:ind w:left="1276" w:hanging="425"/>
        <w:rPr>
          <w:snapToGrid w:val="0"/>
        </w:rPr>
      </w:pPr>
      <w:r w:rsidRPr="00121DAD">
        <w:rPr>
          <w:snapToGrid w:val="0"/>
        </w:rPr>
        <w:t>Kontrola souladu skutečného stavu konstrukce a zatížení s dokumentací</w:t>
      </w:r>
    </w:p>
    <w:p w:rsidR="009719F9" w:rsidRPr="00121DAD" w:rsidRDefault="009719F9" w:rsidP="003772F5">
      <w:pPr>
        <w:pStyle w:val="Odstavecseseznamem"/>
        <w:numPr>
          <w:ilvl w:val="0"/>
          <w:numId w:val="7"/>
        </w:numPr>
        <w:spacing w:after="0"/>
        <w:ind w:left="1276" w:hanging="425"/>
        <w:rPr>
          <w:snapToGrid w:val="0"/>
        </w:rPr>
      </w:pPr>
      <w:r w:rsidRPr="00121DAD">
        <w:rPr>
          <w:snapToGrid w:val="0"/>
        </w:rPr>
        <w:t>Výchozí prohlídka (prováděná v rámci přejímky konstrukce)</w:t>
      </w:r>
    </w:p>
    <w:p w:rsidR="009719F9" w:rsidRPr="00121DAD" w:rsidRDefault="009719F9" w:rsidP="003772F5">
      <w:pPr>
        <w:pStyle w:val="Odstavecseseznamem"/>
        <w:numPr>
          <w:ilvl w:val="0"/>
          <w:numId w:val="7"/>
        </w:numPr>
        <w:spacing w:after="0"/>
        <w:ind w:left="1276" w:hanging="425"/>
        <w:rPr>
          <w:snapToGrid w:val="0"/>
        </w:rPr>
      </w:pPr>
      <w:r w:rsidRPr="00121DAD">
        <w:rPr>
          <w:snapToGrid w:val="0"/>
        </w:rPr>
        <w:t>Běžná prohlídka se provádí dle čl. 6.3.1. pro třídu následků CC2: 1x za 5 let)</w:t>
      </w:r>
    </w:p>
    <w:p w:rsidR="009719F9" w:rsidRPr="00121DAD" w:rsidRDefault="009719F9" w:rsidP="003772F5">
      <w:pPr>
        <w:pStyle w:val="Odstavecseseznamem"/>
        <w:numPr>
          <w:ilvl w:val="0"/>
          <w:numId w:val="7"/>
        </w:numPr>
        <w:spacing w:after="0"/>
        <w:ind w:left="1276" w:hanging="425"/>
        <w:rPr>
          <w:snapToGrid w:val="0"/>
        </w:rPr>
      </w:pPr>
      <w:r w:rsidRPr="00121DAD">
        <w:rPr>
          <w:snapToGrid w:val="0"/>
        </w:rPr>
        <w:t>Podrobná prohlídka se provádí dle čl. 6.3.1. pro třídu následků CC2: na základě doporučení běžné nebo mimořádné prohlídky, nejméně 1x za 10 let</w:t>
      </w:r>
    </w:p>
    <w:p w:rsidR="009719F9" w:rsidRPr="00121DAD" w:rsidRDefault="009719F9" w:rsidP="003772F5">
      <w:pPr>
        <w:pStyle w:val="Odstavecseseznamem"/>
        <w:numPr>
          <w:ilvl w:val="0"/>
          <w:numId w:val="7"/>
        </w:numPr>
        <w:spacing w:after="0"/>
        <w:ind w:left="1276" w:hanging="425"/>
        <w:rPr>
          <w:snapToGrid w:val="0"/>
        </w:rPr>
      </w:pPr>
      <w:r w:rsidRPr="00121DAD">
        <w:rPr>
          <w:snapToGrid w:val="0"/>
        </w:rPr>
        <w:t>Mimořádná prohlídka</w:t>
      </w:r>
    </w:p>
    <w:p w:rsidR="009719F9" w:rsidRPr="00121DAD" w:rsidRDefault="009719F9" w:rsidP="003772F5">
      <w:pPr>
        <w:pStyle w:val="Odstavecseseznamem"/>
        <w:numPr>
          <w:ilvl w:val="0"/>
          <w:numId w:val="7"/>
        </w:numPr>
        <w:spacing w:after="0"/>
        <w:ind w:left="1276" w:hanging="425"/>
        <w:rPr>
          <w:snapToGrid w:val="0"/>
        </w:rPr>
      </w:pPr>
      <w:r w:rsidRPr="00121DAD">
        <w:rPr>
          <w:snapToGrid w:val="0"/>
        </w:rPr>
        <w:t>Prohlídka použitelnosti</w:t>
      </w:r>
    </w:p>
    <w:p w:rsidR="000A2067" w:rsidRDefault="009719F9" w:rsidP="00BE0C05">
      <w:pPr>
        <w:spacing w:after="0"/>
        <w:rPr>
          <w:snapToGrid w:val="0"/>
        </w:rPr>
      </w:pPr>
      <w:r w:rsidRPr="00121DAD">
        <w:rPr>
          <w:snapToGrid w:val="0"/>
        </w:rPr>
        <w:t xml:space="preserve">Doporučujeme provádět vizuální kontrolu celistvosti a případných nadměrných průhybů v rámci běžné údržby domu. Výjimkou budou případy zatečení srážkové vody do konstrukce. V takovém případě bude nutné odkrytí konstrukce a podrobnější kontrola svarových a šroubových spojů, kontrola nátěru (koroze). Zvýšenou pozornost je nutné ocelové konstrukci věnovat při provádění a před zakrytím – je nutné kontrolovat soulad s PD (dimenze profilů, přípoje, provedení svarů, kvalitu nátěru, atd.). </w:t>
      </w:r>
      <w:r w:rsidR="002B09B6" w:rsidRPr="00121DAD">
        <w:rPr>
          <w:snapToGrid w:val="0"/>
        </w:rPr>
        <w:t xml:space="preserve"> </w:t>
      </w:r>
    </w:p>
    <w:p w:rsidR="006D4235" w:rsidRPr="00121DAD" w:rsidRDefault="006D4235" w:rsidP="003772F5">
      <w:pPr>
        <w:pStyle w:val="Nadpis3"/>
        <w:numPr>
          <w:ilvl w:val="0"/>
          <w:numId w:val="17"/>
        </w:numPr>
      </w:pPr>
      <w:bookmarkStart w:id="60" w:name="_Toc426626922"/>
      <w:bookmarkStart w:id="61" w:name="_Toc426626982"/>
      <w:bookmarkStart w:id="62" w:name="_Toc426631052"/>
      <w:bookmarkEnd w:id="60"/>
      <w:bookmarkEnd w:id="61"/>
      <w:r w:rsidRPr="00121DAD">
        <w:t>Požadavky na vypracování dokumentace zajišťované zhotovitelem</w:t>
      </w:r>
      <w:bookmarkEnd w:id="62"/>
    </w:p>
    <w:p w:rsidR="00F13CAB" w:rsidRPr="00121DAD" w:rsidRDefault="00F13CAB" w:rsidP="00F13CAB">
      <w:pPr>
        <w:pStyle w:val="Nadpis3"/>
        <w:numPr>
          <w:ilvl w:val="1"/>
          <w:numId w:val="2"/>
        </w:numPr>
      </w:pPr>
      <w:bookmarkStart w:id="63" w:name="_Toc426631053"/>
      <w:r w:rsidRPr="00121DAD">
        <w:lastRenderedPageBreak/>
        <w:t>Geodetické zaměření</w:t>
      </w:r>
      <w:bookmarkEnd w:id="63"/>
      <w:r w:rsidRPr="00121DAD">
        <w:t xml:space="preserve"> </w:t>
      </w:r>
    </w:p>
    <w:p w:rsidR="00F13CAB" w:rsidRPr="00121DAD" w:rsidRDefault="00F13CAB" w:rsidP="00F13CAB">
      <w:r w:rsidRPr="00121DAD">
        <w:t xml:space="preserve">Před zahájením prací a </w:t>
      </w:r>
      <w:r w:rsidR="00E4340E">
        <w:t>výroby</w:t>
      </w:r>
      <w:r w:rsidR="00BE0C05">
        <w:t xml:space="preserve"> </w:t>
      </w:r>
      <w:r w:rsidRPr="00121DAD">
        <w:t>ocelové konstrukce zajistí zhotovitel podrobné geodetické zaměření konstrukce</w:t>
      </w:r>
      <w:r w:rsidR="00BE0C05">
        <w:t>.</w:t>
      </w:r>
    </w:p>
    <w:p w:rsidR="003A06AB" w:rsidRPr="00121DAD" w:rsidRDefault="003A06AB" w:rsidP="003A06AB">
      <w:pPr>
        <w:pStyle w:val="Nadpis3"/>
        <w:numPr>
          <w:ilvl w:val="1"/>
          <w:numId w:val="2"/>
        </w:numPr>
      </w:pPr>
      <w:bookmarkStart w:id="64" w:name="_Toc426631054"/>
      <w:r w:rsidRPr="00121DAD">
        <w:t xml:space="preserve">Monitoring </w:t>
      </w:r>
      <w:r w:rsidR="00EC2308" w:rsidRPr="00121DAD">
        <w:t xml:space="preserve">stávajících </w:t>
      </w:r>
      <w:r w:rsidRPr="00121DAD">
        <w:t>konstrukcí</w:t>
      </w:r>
      <w:bookmarkEnd w:id="64"/>
    </w:p>
    <w:p w:rsidR="003A06AB" w:rsidRPr="00121DAD" w:rsidRDefault="003A06AB" w:rsidP="003A06AB">
      <w:r w:rsidRPr="00121DAD">
        <w:t xml:space="preserve">V průběhu prací bude prováděn průběžný monitoring </w:t>
      </w:r>
      <w:r w:rsidR="00E4340E">
        <w:t xml:space="preserve">stávajících </w:t>
      </w:r>
      <w:r w:rsidRPr="00121DAD">
        <w:t>konstrukcí</w:t>
      </w:r>
      <w:r w:rsidR="00EC2308" w:rsidRPr="00121DAD">
        <w:t xml:space="preserve"> </w:t>
      </w:r>
      <w:r w:rsidR="00E4340E">
        <w:t>dotčených rekonstrukcí střechy</w:t>
      </w:r>
      <w:r w:rsidR="004D61D8">
        <w:t xml:space="preserve"> včetně prefabrikovaných panelů střešního pláště</w:t>
      </w:r>
      <w:r w:rsidR="00EC2308" w:rsidRPr="00121DAD">
        <w:t>.</w:t>
      </w:r>
    </w:p>
    <w:p w:rsidR="003A06AB" w:rsidRPr="00121DAD" w:rsidRDefault="003A06AB" w:rsidP="003A06AB">
      <w:r w:rsidRPr="00121DAD">
        <w:t>V rámci monitoringu budou sledovány konstrukce a poruchy a jejich případný rozvoj. Intenzita a četnost monitoringu bude stanovena před zahájením prací a to na základě pasport</w:t>
      </w:r>
      <w:r w:rsidR="004D61D8">
        <w:t>u</w:t>
      </w:r>
      <w:r w:rsidRPr="00121DAD">
        <w:t>, zjištěných poruch a rozsahu stavebních úprav.</w:t>
      </w:r>
    </w:p>
    <w:p w:rsidR="00527C0F" w:rsidRPr="00121DAD" w:rsidRDefault="00527C0F" w:rsidP="00527C0F">
      <w:pPr>
        <w:pStyle w:val="Nadpis3"/>
        <w:numPr>
          <w:ilvl w:val="1"/>
          <w:numId w:val="2"/>
        </w:numPr>
      </w:pPr>
      <w:bookmarkStart w:id="65" w:name="_Toc426626926"/>
      <w:bookmarkStart w:id="66" w:name="_Toc426626986"/>
      <w:bookmarkStart w:id="67" w:name="_Toc426631055"/>
      <w:bookmarkEnd w:id="65"/>
      <w:bookmarkEnd w:id="66"/>
      <w:r w:rsidRPr="00121DAD">
        <w:t>Dílenská dokumentace</w:t>
      </w:r>
      <w:bookmarkEnd w:id="67"/>
    </w:p>
    <w:p w:rsidR="00C05669" w:rsidRDefault="00527C0F" w:rsidP="00C05669">
      <w:r w:rsidRPr="00121DAD">
        <w:t>Dokumentace je zpracována v rozsahu vyhlášky č.499/2006 Sb. Součástí dokumentace pro provádění stavby není dílenská dokumentace</w:t>
      </w:r>
      <w:r w:rsidR="003F2319">
        <w:t xml:space="preserve"> ocelových konstrukcí</w:t>
      </w:r>
      <w:r w:rsidR="00D028F2">
        <w:t>.</w:t>
      </w:r>
    </w:p>
    <w:p w:rsidR="006D4235" w:rsidRPr="00121DAD" w:rsidRDefault="006D4235" w:rsidP="006D4235">
      <w:pPr>
        <w:pStyle w:val="Nadpis3"/>
      </w:pPr>
      <w:bookmarkStart w:id="68" w:name="_Toc426631056"/>
      <w:r w:rsidRPr="00121DAD">
        <w:t>Požadavky na protipožární ochranu</w:t>
      </w:r>
      <w:bookmarkEnd w:id="68"/>
    </w:p>
    <w:p w:rsidR="00341104" w:rsidRDefault="00341104" w:rsidP="00341104">
      <w:r>
        <w:t>K</w:t>
      </w:r>
      <w:r w:rsidRPr="00121DAD">
        <w:t>onstrukce jsou navrženy bez požadavku na požární odolnost</w:t>
      </w:r>
      <w:r>
        <w:t>.</w:t>
      </w:r>
    </w:p>
    <w:p w:rsidR="006D4235" w:rsidRPr="00121DAD" w:rsidRDefault="00341104" w:rsidP="00625F67">
      <w:r>
        <w:t>V případě požadavků na požární odolnost, budou konstrukce chráněny požárními obklady.</w:t>
      </w:r>
      <w:r w:rsidR="006949B1" w:rsidRPr="00121DAD">
        <w:t xml:space="preserve">  </w:t>
      </w:r>
      <w:r w:rsidR="006D4235" w:rsidRPr="00121DAD">
        <w:t xml:space="preserve"> </w:t>
      </w:r>
    </w:p>
    <w:p w:rsidR="000A2067" w:rsidRPr="00121DAD" w:rsidRDefault="00F92D79" w:rsidP="000A2067">
      <w:pPr>
        <w:pStyle w:val="Nadpis3"/>
      </w:pPr>
      <w:bookmarkStart w:id="69" w:name="_Toc426631057"/>
      <w:r w:rsidRPr="00121DAD">
        <w:t>Seznam</w:t>
      </w:r>
      <w:r w:rsidR="000A2067" w:rsidRPr="00121DAD">
        <w:t xml:space="preserve"> použitých podkladů, ČSN, technických předpisů, odborné literatury, software</w:t>
      </w:r>
      <w:bookmarkEnd w:id="69"/>
    </w:p>
    <w:p w:rsidR="000A2067" w:rsidRPr="00121DAD" w:rsidRDefault="000A2067" w:rsidP="00F17304">
      <w:pPr>
        <w:pStyle w:val="Nadpis3"/>
        <w:numPr>
          <w:ilvl w:val="1"/>
          <w:numId w:val="2"/>
        </w:numPr>
      </w:pPr>
      <w:bookmarkStart w:id="70" w:name="_Toc426631058"/>
      <w:r w:rsidRPr="00121DAD">
        <w:t>Podklady</w:t>
      </w:r>
      <w:bookmarkEnd w:id="70"/>
    </w:p>
    <w:p w:rsidR="00EA6E90" w:rsidRPr="00121DAD" w:rsidRDefault="00EA6E90" w:rsidP="00EA6E90">
      <w:r w:rsidRPr="00121DAD">
        <w:t xml:space="preserve">(1) </w:t>
      </w:r>
      <w:r w:rsidR="00FE5DAA">
        <w:t>S</w:t>
      </w:r>
      <w:r w:rsidR="00E4340E">
        <w:t>t</w:t>
      </w:r>
      <w:r w:rsidR="00FE5DAA">
        <w:t>a</w:t>
      </w:r>
      <w:r w:rsidR="00E4340E">
        <w:t>vebn</w:t>
      </w:r>
      <w:r w:rsidR="00FE5DAA">
        <w:t>ě architektonické</w:t>
      </w:r>
      <w:r w:rsidRPr="00121DAD">
        <w:t xml:space="preserve"> </w:t>
      </w:r>
      <w:r w:rsidR="00341104">
        <w:t>řešení</w:t>
      </w:r>
      <w:r w:rsidRPr="00121DAD">
        <w:t xml:space="preserve"> (</w:t>
      </w:r>
      <w:r w:rsidR="00E4340E" w:rsidRPr="00E662C9">
        <w:t>ATREA spol. s r.o</w:t>
      </w:r>
      <w:r w:rsidR="00E4340E">
        <w:t>.</w:t>
      </w:r>
      <w:r w:rsidRPr="00121DAD">
        <w:t>)</w:t>
      </w:r>
    </w:p>
    <w:p w:rsidR="00EA6E90" w:rsidRDefault="00EA6E90" w:rsidP="00EA6E90">
      <w:r w:rsidRPr="00121DAD">
        <w:t>(</w:t>
      </w:r>
      <w:r w:rsidR="00341104">
        <w:t>2</w:t>
      </w:r>
      <w:r w:rsidRPr="00121DAD">
        <w:t xml:space="preserve">) </w:t>
      </w:r>
      <w:bookmarkStart w:id="71" w:name="_Ref382395519"/>
      <w:bookmarkStart w:id="72" w:name="_Ref419972438"/>
      <w:r w:rsidR="00FE5DAA">
        <w:t>Grafické podklady</w:t>
      </w:r>
      <w:bookmarkEnd w:id="71"/>
      <w:r w:rsidR="00FE5DAA">
        <w:t xml:space="preserve"> – ofocené původní výkresy stavby</w:t>
      </w:r>
      <w:bookmarkEnd w:id="72"/>
    </w:p>
    <w:p w:rsidR="00341104" w:rsidRPr="00121DAD" w:rsidRDefault="00341104" w:rsidP="00EA6E90">
      <w:r>
        <w:t xml:space="preserve">(3) </w:t>
      </w:r>
      <w:r w:rsidR="00B46A01">
        <w:t>Fotografie (Atrea, s.r.o.)</w:t>
      </w:r>
    </w:p>
    <w:p w:rsidR="00EA6E90" w:rsidRPr="00121DAD" w:rsidRDefault="00EA6E90" w:rsidP="00EA6E90">
      <w:pPr>
        <w:tabs>
          <w:tab w:val="num" w:pos="426"/>
        </w:tabs>
      </w:pPr>
      <w:r w:rsidRPr="00121DAD">
        <w:t>(</w:t>
      </w:r>
      <w:r w:rsidR="00341104">
        <w:t>4</w:t>
      </w:r>
      <w:r w:rsidRPr="00121DAD">
        <w:t xml:space="preserve">) </w:t>
      </w:r>
      <w:bookmarkStart w:id="73" w:name="_Ref419972487"/>
      <w:r w:rsidR="00026775">
        <w:t>Stavebně technický průzkum (Diagnostika staveb Dostál a Potužák, s.r.o., 9/2014)</w:t>
      </w:r>
      <w:bookmarkEnd w:id="73"/>
    </w:p>
    <w:p w:rsidR="00EA6E90" w:rsidRPr="00121DAD" w:rsidRDefault="00EA6E90" w:rsidP="00EA6E90">
      <w:r w:rsidRPr="00121DAD">
        <w:t>(</w:t>
      </w:r>
      <w:r w:rsidR="00341104">
        <w:t>5</w:t>
      </w:r>
      <w:r w:rsidRPr="00121DAD">
        <w:t xml:space="preserve">) </w:t>
      </w:r>
      <w:r w:rsidR="00026775">
        <w:t>Doplněk stavebně technického průzkumu (Diagnostika staveb Dostál a Potužák, s.r.o., 7/2015)</w:t>
      </w:r>
    </w:p>
    <w:p w:rsidR="00EA6E90" w:rsidRPr="00121DAD" w:rsidRDefault="00EA6E90" w:rsidP="00EA6E90">
      <w:r w:rsidRPr="00121DAD">
        <w:t>(</w:t>
      </w:r>
      <w:r w:rsidR="00341104">
        <w:t>6</w:t>
      </w:r>
      <w:r w:rsidRPr="00121DAD">
        <w:t xml:space="preserve">) </w:t>
      </w:r>
      <w:bookmarkStart w:id="74" w:name="_Ref419975882"/>
      <w:r w:rsidR="00ED71A2">
        <w:t>Statický posudek (ing. Julius Wenig, 10/2014)</w:t>
      </w:r>
      <w:bookmarkEnd w:id="74"/>
    </w:p>
    <w:p w:rsidR="00EA6E90" w:rsidRPr="00121DAD" w:rsidRDefault="00EA6E90" w:rsidP="00EA6E90">
      <w:r w:rsidRPr="00121DAD">
        <w:t>(</w:t>
      </w:r>
      <w:r w:rsidR="00341104">
        <w:t>7</w:t>
      </w:r>
      <w:r w:rsidRPr="00121DAD">
        <w:t xml:space="preserve">) </w:t>
      </w:r>
      <w:bookmarkStart w:id="75" w:name="_Ref419975874"/>
      <w:r w:rsidR="00ED71A2">
        <w:t>Studie proveditelnosti rekonstrukce střechy a možnosti realizace FVE (Atrea, s.r.o., 10/2014)</w:t>
      </w:r>
      <w:bookmarkEnd w:id="75"/>
    </w:p>
    <w:p w:rsidR="00EA6E90" w:rsidRPr="00121DAD" w:rsidRDefault="00EA6E90" w:rsidP="00EA6E90">
      <w:r w:rsidRPr="00121DAD">
        <w:t>(</w:t>
      </w:r>
      <w:r w:rsidR="00341104">
        <w:t>8</w:t>
      </w:r>
      <w:r w:rsidRPr="00121DAD">
        <w:t xml:space="preserve">) </w:t>
      </w:r>
      <w:bookmarkStart w:id="76" w:name="_Ref419972502"/>
      <w:r w:rsidR="00ED71A2" w:rsidRPr="00491247">
        <w:t>Prohlídka na místě (</w:t>
      </w:r>
      <w:r w:rsidR="00ED71A2">
        <w:t>17</w:t>
      </w:r>
      <w:r w:rsidR="00ED71A2" w:rsidRPr="00491247">
        <w:t>/0</w:t>
      </w:r>
      <w:r w:rsidR="00ED71A2">
        <w:t>7</w:t>
      </w:r>
      <w:r w:rsidR="00ED71A2" w:rsidRPr="00491247">
        <w:t>/201</w:t>
      </w:r>
      <w:r w:rsidR="00ED71A2">
        <w:t>5</w:t>
      </w:r>
      <w:r w:rsidR="00ED71A2" w:rsidRPr="00491247">
        <w:t>)</w:t>
      </w:r>
      <w:bookmarkEnd w:id="76"/>
    </w:p>
    <w:p w:rsidR="00EA6E90" w:rsidRPr="00121DAD" w:rsidRDefault="00EA6E90" w:rsidP="00EA6E90">
      <w:r w:rsidRPr="00121DAD">
        <w:t>(</w:t>
      </w:r>
      <w:r w:rsidR="00341104">
        <w:t>9</w:t>
      </w:r>
      <w:r w:rsidRPr="00121DAD">
        <w:t xml:space="preserve">) </w:t>
      </w:r>
      <w:r w:rsidR="00BF09E5">
        <w:t>Projekt dřevěné střešní konstrukce (Kasper CZ s.r.o., 8/2015)</w:t>
      </w:r>
    </w:p>
    <w:p w:rsidR="008E619F" w:rsidRPr="00121DAD" w:rsidRDefault="008E619F" w:rsidP="00BF09E5">
      <w:pPr>
        <w:pStyle w:val="Nadpis4"/>
        <w:numPr>
          <w:ilvl w:val="0"/>
          <w:numId w:val="0"/>
        </w:numPr>
      </w:pPr>
    </w:p>
    <w:p w:rsidR="00CF43A9" w:rsidRPr="00121DAD" w:rsidRDefault="00CF43A9" w:rsidP="00F17304">
      <w:pPr>
        <w:pStyle w:val="Nadpis3"/>
        <w:numPr>
          <w:ilvl w:val="1"/>
          <w:numId w:val="2"/>
        </w:numPr>
      </w:pPr>
      <w:bookmarkStart w:id="77" w:name="_Toc426631059"/>
      <w:r w:rsidRPr="00121DAD">
        <w:t>Použité normy</w:t>
      </w:r>
      <w:r w:rsidR="00527BB8" w:rsidRPr="00121DAD">
        <w:t xml:space="preserve"> a</w:t>
      </w:r>
      <w:r w:rsidRPr="00121DAD">
        <w:t xml:space="preserve"> technické předpisy</w:t>
      </w:r>
      <w:bookmarkEnd w:id="77"/>
      <w:r w:rsidRPr="00121DAD">
        <w:t xml:space="preserve"> </w:t>
      </w:r>
    </w:p>
    <w:p w:rsidR="00341104" w:rsidRDefault="00341104" w:rsidP="00341104">
      <w:pPr>
        <w:pStyle w:val="Nadpis4"/>
        <w:ind w:left="1276" w:hanging="425"/>
      </w:pPr>
      <w:bookmarkStart w:id="78" w:name="_Ref286067721"/>
      <w:bookmarkStart w:id="79" w:name="_Ref286054571"/>
      <w:r w:rsidRPr="00EC2EDB">
        <w:t xml:space="preserve">ČSN EN 1990 </w:t>
      </w:r>
      <w:r>
        <w:tab/>
      </w:r>
      <w:r>
        <w:tab/>
      </w:r>
      <w:r w:rsidRPr="00EC2EDB">
        <w:t>Eurokód</w:t>
      </w:r>
      <w:r>
        <w:t xml:space="preserve"> </w:t>
      </w:r>
      <w:r w:rsidRPr="00EC2EDB">
        <w:t>-</w:t>
      </w:r>
      <w:r>
        <w:t xml:space="preserve"> </w:t>
      </w:r>
      <w:r w:rsidRPr="00EC2EDB">
        <w:t>Zásady navrhování konstrukcí</w:t>
      </w:r>
      <w:bookmarkEnd w:id="78"/>
    </w:p>
    <w:p w:rsidR="00341104" w:rsidRDefault="00341104" w:rsidP="00341104">
      <w:pPr>
        <w:pStyle w:val="Nadpis4"/>
        <w:ind w:left="1276" w:hanging="425"/>
      </w:pPr>
      <w:bookmarkStart w:id="80" w:name="_Ref286067925"/>
      <w:bookmarkEnd w:id="79"/>
      <w:r w:rsidRPr="00EC2EDB">
        <w:t xml:space="preserve">ČSN EN 1991-1 </w:t>
      </w:r>
      <w:r>
        <w:tab/>
      </w:r>
      <w:r>
        <w:tab/>
      </w:r>
      <w:r w:rsidRPr="00EC2EDB">
        <w:t xml:space="preserve">Eurokód 1 </w:t>
      </w:r>
      <w:r>
        <w:t>-</w:t>
      </w:r>
      <w:r w:rsidRPr="00EC2EDB">
        <w:t xml:space="preserve"> Zatížení konstrukcí</w:t>
      </w:r>
      <w:bookmarkEnd w:id="80"/>
    </w:p>
    <w:p w:rsidR="00341104" w:rsidRDefault="00341104" w:rsidP="00341104">
      <w:pPr>
        <w:pStyle w:val="Nadpis4"/>
        <w:ind w:left="1276" w:hanging="425"/>
      </w:pPr>
      <w:r>
        <w:t xml:space="preserve">ČSN 73 1201 – 09/2010 </w:t>
      </w:r>
      <w:r>
        <w:tab/>
        <w:t>Navrhování betonových konstrukcí pozemních staveb</w:t>
      </w:r>
    </w:p>
    <w:p w:rsidR="00341104" w:rsidRDefault="00341104" w:rsidP="00341104">
      <w:pPr>
        <w:pStyle w:val="Nadpis4"/>
        <w:ind w:left="1276" w:hanging="425"/>
      </w:pPr>
      <w:r w:rsidRPr="00EC2EDB">
        <w:t xml:space="preserve">ČSN EN 1992-1 </w:t>
      </w:r>
      <w:r>
        <w:tab/>
      </w:r>
      <w:r>
        <w:tab/>
      </w:r>
      <w:r w:rsidRPr="00EC2EDB">
        <w:t>Eurokód 2</w:t>
      </w:r>
      <w:r>
        <w:t xml:space="preserve"> </w:t>
      </w:r>
      <w:r w:rsidRPr="00EC2EDB">
        <w:t>Navrhování betonových konstrukcí</w:t>
      </w:r>
    </w:p>
    <w:p w:rsidR="00341104" w:rsidRDefault="00341104" w:rsidP="00341104">
      <w:pPr>
        <w:pStyle w:val="Nadpis4"/>
        <w:ind w:left="1276" w:hanging="425"/>
      </w:pPr>
      <w:r w:rsidRPr="00EC2EDB">
        <w:t xml:space="preserve">ČSN EN 1993-1 </w:t>
      </w:r>
      <w:r>
        <w:tab/>
      </w:r>
      <w:r>
        <w:tab/>
      </w:r>
      <w:r w:rsidRPr="00EC2EDB">
        <w:t>Eurokód 3</w:t>
      </w:r>
      <w:r>
        <w:t xml:space="preserve"> </w:t>
      </w:r>
      <w:r w:rsidRPr="00EC2EDB">
        <w:t>Navrhování ocelových konstrukcí</w:t>
      </w:r>
    </w:p>
    <w:p w:rsidR="00341104" w:rsidRDefault="00341104" w:rsidP="00341104">
      <w:pPr>
        <w:pStyle w:val="Nadpis4"/>
        <w:ind w:left="1276" w:hanging="425"/>
      </w:pPr>
      <w:r w:rsidRPr="006C1335">
        <w:t>ČSN EN 199</w:t>
      </w:r>
      <w:r w:rsidR="00BF09E5">
        <w:t>5</w:t>
      </w:r>
      <w:r w:rsidRPr="006C1335">
        <w:t xml:space="preserve">-1 </w:t>
      </w:r>
      <w:r>
        <w:tab/>
      </w:r>
      <w:r>
        <w:tab/>
      </w:r>
      <w:r w:rsidRPr="006C1335">
        <w:t xml:space="preserve">Eurokód </w:t>
      </w:r>
      <w:r w:rsidR="00BF09E5">
        <w:t>5</w:t>
      </w:r>
      <w:r w:rsidRPr="006C1335">
        <w:t>-</w:t>
      </w:r>
      <w:r>
        <w:t xml:space="preserve"> </w:t>
      </w:r>
      <w:r w:rsidRPr="006C1335">
        <w:t xml:space="preserve">Navrhování </w:t>
      </w:r>
      <w:r w:rsidR="00BF09E5">
        <w:t>dřevěných</w:t>
      </w:r>
      <w:r w:rsidRPr="006C1335">
        <w:t xml:space="preserve"> konstrukcí</w:t>
      </w:r>
    </w:p>
    <w:p w:rsidR="00341104" w:rsidRDefault="00341104" w:rsidP="00341104">
      <w:pPr>
        <w:pStyle w:val="Nadpis4"/>
        <w:ind w:left="1276" w:hanging="425"/>
      </w:pPr>
      <w:r w:rsidRPr="00BE65A7">
        <w:t xml:space="preserve">ČSN EN 206 </w:t>
      </w:r>
      <w:r>
        <w:tab/>
      </w:r>
      <w:r>
        <w:tab/>
      </w:r>
      <w:r w:rsidRPr="00BE65A7">
        <w:t>Beton Specifikace, vlastnosti, výroba a shoda</w:t>
      </w:r>
    </w:p>
    <w:p w:rsidR="00341104" w:rsidRDefault="00341104" w:rsidP="00341104">
      <w:pPr>
        <w:pStyle w:val="Nadpis4"/>
        <w:ind w:left="1276" w:hanging="425"/>
      </w:pPr>
      <w:r w:rsidRPr="0082366D">
        <w:t xml:space="preserve">ČSN EN 13670 </w:t>
      </w:r>
      <w:r>
        <w:tab/>
      </w:r>
      <w:r>
        <w:tab/>
      </w:r>
      <w:r w:rsidRPr="0082366D">
        <w:t>Provádění betonových konstrukcí</w:t>
      </w:r>
    </w:p>
    <w:p w:rsidR="00341104" w:rsidRDefault="00341104" w:rsidP="00341104">
      <w:pPr>
        <w:pStyle w:val="Nadpis4"/>
        <w:ind w:left="1276" w:hanging="425"/>
      </w:pPr>
      <w:r w:rsidRPr="0082366D">
        <w:t>ČSN EN 1</w:t>
      </w:r>
      <w:r>
        <w:t>09</w:t>
      </w:r>
      <w:r w:rsidRPr="0082366D">
        <w:t xml:space="preserve">0 </w:t>
      </w:r>
      <w:r>
        <w:tab/>
      </w:r>
      <w:r>
        <w:tab/>
      </w:r>
      <w:r w:rsidRPr="0082366D">
        <w:t xml:space="preserve">Provádění </w:t>
      </w:r>
      <w:r>
        <w:t>ocelov</w:t>
      </w:r>
      <w:r w:rsidRPr="0082366D">
        <w:t>ých konstrukcí</w:t>
      </w:r>
    </w:p>
    <w:p w:rsidR="00341104" w:rsidRDefault="00341104" w:rsidP="00341104">
      <w:pPr>
        <w:pStyle w:val="Nadpis4"/>
        <w:tabs>
          <w:tab w:val="left" w:pos="3544"/>
        </w:tabs>
        <w:ind w:left="1276" w:hanging="425"/>
      </w:pPr>
      <w:r w:rsidRPr="00121DAD">
        <w:t>ČSN EN ISO 12944</w:t>
      </w:r>
      <w:r>
        <w:t xml:space="preserve">     </w:t>
      </w:r>
      <w:r>
        <w:tab/>
      </w:r>
      <w:r w:rsidRPr="00121DAD">
        <w:t>Nátěrové hmoty – protikorozní ochrana ocelových konstrukcí ochrannými nátěrovými systémy.</w:t>
      </w:r>
    </w:p>
    <w:p w:rsidR="00341104" w:rsidRDefault="00341104" w:rsidP="00341104">
      <w:pPr>
        <w:pStyle w:val="Nadpis4"/>
        <w:ind w:left="1276" w:hanging="425"/>
      </w:pPr>
      <w:r w:rsidRPr="00121DAD">
        <w:t>ČSN 73 0210</w:t>
      </w:r>
      <w:r>
        <w:t xml:space="preserve">-1 </w:t>
      </w:r>
      <w:r>
        <w:tab/>
      </w:r>
      <w:r>
        <w:tab/>
      </w:r>
      <w:r w:rsidRPr="00121DAD">
        <w:t>Geometrická přesnost ve výstavbě</w:t>
      </w:r>
      <w:r>
        <w:t>. Podmínky provádění. Část 1: Přesnost osazení</w:t>
      </w:r>
    </w:p>
    <w:p w:rsidR="00830FBA" w:rsidRPr="00121DAD" w:rsidRDefault="00830FBA" w:rsidP="00781809">
      <w:pPr>
        <w:tabs>
          <w:tab w:val="left" w:pos="2977"/>
        </w:tabs>
        <w:ind w:left="2977" w:hanging="2126"/>
      </w:pPr>
    </w:p>
    <w:p w:rsidR="00CF43A9" w:rsidRPr="00121DAD" w:rsidRDefault="00CF43A9" w:rsidP="00F17304">
      <w:pPr>
        <w:pStyle w:val="Nadpis3"/>
        <w:numPr>
          <w:ilvl w:val="1"/>
          <w:numId w:val="2"/>
        </w:numPr>
      </w:pPr>
      <w:bookmarkStart w:id="81" w:name="_Toc426631060"/>
      <w:r w:rsidRPr="00121DAD">
        <w:t>Software</w:t>
      </w:r>
      <w:bookmarkEnd w:id="81"/>
    </w:p>
    <w:p w:rsidR="00CF43A9" w:rsidRPr="00121DAD" w:rsidRDefault="00CF43A9" w:rsidP="001E24EC">
      <w:pPr>
        <w:pStyle w:val="Nadpis5"/>
        <w:tabs>
          <w:tab w:val="left" w:pos="1276"/>
        </w:tabs>
      </w:pPr>
      <w:r w:rsidRPr="00121DAD">
        <w:t>Výpočetní program</w:t>
      </w:r>
      <w:r w:rsidR="00451AC4" w:rsidRPr="00121DAD">
        <w:t xml:space="preserve">, </w:t>
      </w:r>
      <w:r w:rsidR="009E19EB" w:rsidRPr="009E19EB">
        <w:t>Scia Engineer 201</w:t>
      </w:r>
      <w:r w:rsidR="00BF09E5">
        <w:t>4</w:t>
      </w:r>
    </w:p>
    <w:p w:rsidR="00CF43A9" w:rsidRDefault="00A56E09" w:rsidP="00830FBA">
      <w:pPr>
        <w:pStyle w:val="Nadpis5"/>
        <w:ind w:left="1276" w:hanging="425"/>
      </w:pPr>
      <w:r w:rsidRPr="00121DAD">
        <w:t xml:space="preserve">Program FINE (beton </w:t>
      </w:r>
      <w:r w:rsidR="00BF09E5">
        <w:t>3D EC</w:t>
      </w:r>
      <w:r w:rsidRPr="00121DAD">
        <w:t>)</w:t>
      </w:r>
    </w:p>
    <w:p w:rsidR="00BF09E5" w:rsidRPr="00121DAD" w:rsidRDefault="00BF09E5" w:rsidP="00830FBA">
      <w:pPr>
        <w:pStyle w:val="Nadpis5"/>
        <w:ind w:left="1276" w:hanging="425"/>
      </w:pPr>
      <w:r w:rsidRPr="00C61C63">
        <w:t>Hilti PROFIS Anchor</w:t>
      </w:r>
      <w:r>
        <w:t>, kotvení do betonu</w:t>
      </w:r>
    </w:p>
    <w:p w:rsidR="00A56E09" w:rsidRPr="00121DAD" w:rsidRDefault="00A56E09" w:rsidP="00830FBA">
      <w:pPr>
        <w:pStyle w:val="Nadpis5"/>
        <w:ind w:left="1276" w:hanging="425"/>
      </w:pPr>
      <w:r w:rsidRPr="00121DAD">
        <w:t>MS Office (Word, Excel)</w:t>
      </w:r>
    </w:p>
    <w:p w:rsidR="00A56E09" w:rsidRPr="00121DAD" w:rsidRDefault="00A56E09" w:rsidP="00830FBA">
      <w:pPr>
        <w:pStyle w:val="Nadpis5"/>
        <w:ind w:left="1276" w:hanging="425"/>
      </w:pPr>
      <w:r w:rsidRPr="00121DAD">
        <w:t xml:space="preserve">Autocad </w:t>
      </w:r>
      <w:r w:rsidR="001F35BF" w:rsidRPr="00121DAD">
        <w:t>201</w:t>
      </w:r>
      <w:r w:rsidR="00451AC4" w:rsidRPr="00121DAD">
        <w:t>4</w:t>
      </w:r>
      <w:r w:rsidRPr="00121DAD">
        <w:t>, grafické zpracování</w:t>
      </w:r>
    </w:p>
    <w:p w:rsidR="003A06AB" w:rsidRPr="00121DAD" w:rsidRDefault="003A06AB" w:rsidP="003A06AB">
      <w:pPr>
        <w:pStyle w:val="Nadpis3"/>
      </w:pPr>
      <w:bookmarkStart w:id="82" w:name="_Toc426631061"/>
      <w:r w:rsidRPr="00121DAD">
        <w:t>Požadavky na bezpečnost práce při provádění nosných kon</w:t>
      </w:r>
      <w:r w:rsidR="00527C0F" w:rsidRPr="00121DAD">
        <w:t>s</w:t>
      </w:r>
      <w:r w:rsidRPr="00121DAD">
        <w:t>trukcí</w:t>
      </w:r>
      <w:bookmarkEnd w:id="82"/>
    </w:p>
    <w:p w:rsidR="001A5A8E" w:rsidRPr="00121DAD" w:rsidRDefault="001A5A8E" w:rsidP="001A5A8E">
      <w:r w:rsidRPr="00121DAD">
        <w:t>Během provádění bude prováděn monitoring konstrukcí a v případě zjištění nových skutečností bude konstrukce zajištěna a přivolán statik.</w:t>
      </w:r>
    </w:p>
    <w:p w:rsidR="001A5A8E" w:rsidRPr="00121DAD" w:rsidRDefault="001A5A8E" w:rsidP="001A5A8E">
      <w:r w:rsidRPr="00121DAD">
        <w:t>Během provádění bude dbáno na dodržování všech platných předpisů v ČR pro BOZ, včetně důrazu na používání ochranných pomůcek.</w:t>
      </w:r>
    </w:p>
    <w:p w:rsidR="001A5A8E" w:rsidRPr="00121DAD" w:rsidRDefault="001A5A8E" w:rsidP="001A5A8E">
      <w:r w:rsidRPr="00121DAD">
        <w:t>Provádění může probíhat současně s některými demoličními pracemi. Práce na nové výstavbě a demolicích budou koordinovány prováděcí firmou. Režim vstupu na staveniště, délku pracovní doby a oprávněnost osob bude stanovena v kontaktu s prováděcí firmou. Stavba zajistí viditelnou ceduli na hraně oplocení stavby, kde bude stanoven kontakt na zodpovědné pracovníky stavby, včetně telefonického spojení. Vstup na staveniště bude zajištěn, v nočních hodinách nebo ve dnech pracovního klidu a volna bude stavba pod uzamčením. Na stavbě bude nepřetržitě kontaktní osoba pro případ havárie nebo narušení vyhrazeného prostoru.</w:t>
      </w:r>
    </w:p>
    <w:p w:rsidR="001A5A8E" w:rsidRPr="00121DAD" w:rsidRDefault="001A5A8E" w:rsidP="001A5A8E">
      <w:r w:rsidRPr="00121DAD">
        <w:t>Realizaci bude provádět odborná firma s příslušným oprávněním, s odpovídajícím předmětem podnikání za stálého dozoru jejího odpovědného pracovníka. Stavební firma bude řádně pojištěna na škody způsobené jejím vlastním zaviněním a současně bude v průběhu stavby tato stavba pojištěna (živelné pohromy, krádež,…)</w:t>
      </w:r>
    </w:p>
    <w:p w:rsidR="001A5A8E" w:rsidRPr="00121DAD" w:rsidRDefault="001A5A8E" w:rsidP="001A5A8E">
      <w:r w:rsidRPr="00121DAD">
        <w:t>Pracovníci na stavbě budou poučeni o BOZ, zahraniční pracovníci budou mít platné pracovní povolení. Kvalifikované práce budou provádět pracovníci s patřičnou atestací nebo proškolením. Na stavbě budou dodržována všechna nařízení a normy IBP a ČSN související s bezpečností práce.</w:t>
      </w:r>
    </w:p>
    <w:p w:rsidR="001A5A8E" w:rsidRPr="00121DAD" w:rsidRDefault="001A5A8E" w:rsidP="001A5A8E">
      <w:r w:rsidRPr="00121DAD">
        <w:t>Po dobu provádění stavby je třeba dále zajistit dodržování závazných bezpečnostních předpisů ve stavebnictví a nařízení, zejména pak:</w:t>
      </w:r>
    </w:p>
    <w:p w:rsidR="001A5A8E" w:rsidRPr="00121DAD" w:rsidRDefault="001A5A8E" w:rsidP="001A5A8E">
      <w:r w:rsidRPr="00121DAD">
        <w:t>1) </w:t>
      </w:r>
      <w:r w:rsidRPr="00121DAD">
        <w:rPr>
          <w:i/>
          <w:iCs/>
        </w:rPr>
        <w:t>Zákoník práce</w:t>
      </w:r>
      <w:r w:rsidRPr="00121DAD">
        <w:t>, hlava 5</w:t>
      </w:r>
    </w:p>
    <w:p w:rsidR="001A5A8E" w:rsidRPr="00121DAD" w:rsidRDefault="001A5A8E" w:rsidP="001A5A8E">
      <w:r w:rsidRPr="00121DAD">
        <w:t>2) </w:t>
      </w:r>
      <w:r w:rsidRPr="00121DAD">
        <w:rPr>
          <w:i/>
          <w:iCs/>
        </w:rPr>
        <w:t>Nařízení vlády č. 495/2001 Sb</w:t>
      </w:r>
      <w:r w:rsidRPr="00121DAD">
        <w:t>., které stanovuje způsob evidence, hlášení a zasílání záznamu o úrazu, vzor záznamu o úrazu a okruh orgánů a institucí, kterým se ohlašuje pracovní úraz a zasílá záznam o úrazu.</w:t>
      </w:r>
    </w:p>
    <w:p w:rsidR="001A5A8E" w:rsidRPr="00121DAD" w:rsidRDefault="001A5A8E" w:rsidP="001A5A8E">
      <w:r w:rsidRPr="00121DAD">
        <w:t>3) </w:t>
      </w:r>
      <w:r w:rsidRPr="00121DAD">
        <w:rPr>
          <w:i/>
          <w:iCs/>
        </w:rPr>
        <w:t xml:space="preserve">Vyhláška č. 324/1990 Sb. </w:t>
      </w:r>
      <w:r w:rsidRPr="00121DAD">
        <w:t>o bezpečnosti práce a technických zařízení při stavebních pracích.</w:t>
      </w:r>
    </w:p>
    <w:p w:rsidR="001A5A8E" w:rsidRPr="00121DAD" w:rsidRDefault="001A5A8E" w:rsidP="001A5A8E">
      <w:r w:rsidRPr="00121DAD">
        <w:t>4) </w:t>
      </w:r>
      <w:r w:rsidRPr="00121DAD">
        <w:rPr>
          <w:i/>
          <w:iCs/>
        </w:rPr>
        <w:t xml:space="preserve"> Nařízení vlády č. 168/2002 Sb</w:t>
      </w:r>
      <w:r w:rsidRPr="00121DAD">
        <w:t>., které stanovuje způsob organizace práce a pracovních postupů, které je zaměstnavatel povinen zajistit při provozování dopravy dopravními prostředky.</w:t>
      </w:r>
    </w:p>
    <w:p w:rsidR="001A5A8E" w:rsidRPr="00121DAD" w:rsidRDefault="001A5A8E" w:rsidP="001A5A8E">
      <w:r w:rsidRPr="00121DAD">
        <w:t>5) </w:t>
      </w:r>
      <w:r w:rsidRPr="00121DAD">
        <w:rPr>
          <w:i/>
          <w:iCs/>
        </w:rPr>
        <w:t>Vyhláška č. 50/1978 Sb.</w:t>
      </w:r>
      <w:r w:rsidRPr="00121DAD">
        <w:t xml:space="preserve"> o odborné způsobilosti v elektrotechnice.</w:t>
      </w:r>
    </w:p>
    <w:p w:rsidR="001A5A8E" w:rsidRPr="00121DAD" w:rsidRDefault="001A5A8E" w:rsidP="001A5A8E">
      <w:r w:rsidRPr="00121DAD">
        <w:t>6) </w:t>
      </w:r>
      <w:r w:rsidRPr="00121DAD">
        <w:rPr>
          <w:i/>
          <w:iCs/>
        </w:rPr>
        <w:t>Vyhláška č. 192/2005 Sb</w:t>
      </w:r>
      <w:r w:rsidRPr="00121DAD">
        <w:t xml:space="preserve">., kterou se stanoví základní požadavky k zajištění bezpečnosti práce a technických zařízení a kterou byla změněna </w:t>
      </w:r>
      <w:r w:rsidRPr="00121DAD">
        <w:rPr>
          <w:i/>
          <w:iCs/>
        </w:rPr>
        <w:t>vyhláška č. 48/1982</w:t>
      </w:r>
      <w:r w:rsidRPr="00121DAD">
        <w:t>. Tyto změny se promítají i do nařízení vlády č. 101/2005 Sb. o podrobnějších požadavcích na pracoviště a pracovní prostředí.</w:t>
      </w:r>
    </w:p>
    <w:p w:rsidR="001A5A8E" w:rsidRPr="00121DAD" w:rsidRDefault="001A5A8E" w:rsidP="001A5A8E">
      <w:r w:rsidRPr="00121DAD">
        <w:t xml:space="preserve">7) </w:t>
      </w:r>
      <w:r w:rsidRPr="00121DAD">
        <w:rPr>
          <w:i/>
          <w:iCs/>
        </w:rPr>
        <w:t>Nařízení vlády č. 362/2005 Sb</w:t>
      </w:r>
      <w:r w:rsidRPr="00121DAD">
        <w:t>. o bližších požadavcích na bezpečnost a ochranu zdraví při práci na pracovištích s nebezpečím pádu z výšky nebo do hloubky.</w:t>
      </w:r>
    </w:p>
    <w:p w:rsidR="001A5A8E" w:rsidRPr="00121DAD" w:rsidRDefault="001A5A8E" w:rsidP="001A5A8E">
      <w:pPr>
        <w:rPr>
          <w:i/>
          <w:iCs/>
        </w:rPr>
      </w:pPr>
      <w:r w:rsidRPr="00121DAD">
        <w:rPr>
          <w:i/>
          <w:iCs/>
        </w:rPr>
        <w:t>8) příslušné hygienické předpisy ministerstva zdravotnictví, které určují hygienické podmínky pro výrobní proces a jejich hodnocení stanovuje například:</w:t>
      </w:r>
    </w:p>
    <w:p w:rsidR="00F17304" w:rsidRPr="00121DAD" w:rsidRDefault="001A5A8E" w:rsidP="001A5A8E">
      <w:pPr>
        <w:pStyle w:val="Nadpis5"/>
        <w:numPr>
          <w:ilvl w:val="0"/>
          <w:numId w:val="0"/>
        </w:numPr>
        <w:ind w:left="851"/>
      </w:pPr>
      <w:r w:rsidRPr="00121DAD">
        <w:lastRenderedPageBreak/>
        <w:t>hygienické požadavky na pracovní prostředí na stavbách a ZS včetně přípustných koncentrací plynů, par, aerosolů s toxickým účinkem účinky prachu a jejich maximální koncentrace dle druhů nejvyšší přípustné hodnoty hluku a vibrací a způsoby jejich měření a hodnocení.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ustanovení o bezpečnosti práce obsažená v zákoně č.65/1965 Sb, ve znění pozdějších předpisů,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vyhlášku Českého úřadu bezpečnosti práce a Českého báňského úřadu č.324/1990 Sb. o bezpečnosti práce a technických zařízení při stavebních pracích,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zákon č.133/1985 Sb. o požární ochraně ve znění pozdějších předpisů a vyhlášku MV č.246/2001 Sb. o požární prevenci,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ČSN 65 0201 Hořlavé kapaliny, provozy a sklady,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ČSN 05 0601 Bezpečnostní ustanovení pro sváření kovů,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ČSN 05 0610 Bezpečnostní předpisy pro svařování plamenem a řezání kyslíkem,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ČSN 05 0630 Bezpečnostní předpisy pro svařování elektrickým obloukem,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ČSN 07 8304 Bezpečnostní předpisy k dopravě plynu – provozní pravidla,</w:t>
      </w:r>
    </w:p>
    <w:p w:rsidR="00E459B1" w:rsidRPr="00121DAD" w:rsidRDefault="00E459B1" w:rsidP="006D72DD">
      <w:pPr>
        <w:rPr>
          <w:szCs w:val="20"/>
        </w:rPr>
      </w:pPr>
      <w:r w:rsidRPr="00121DAD">
        <w:rPr>
          <w:szCs w:val="20"/>
        </w:rPr>
        <w:t>ČSN ISO – 12480</w:t>
      </w:r>
      <w:r w:rsidR="006D72DD">
        <w:rPr>
          <w:szCs w:val="20"/>
        </w:rPr>
        <w:t>-1 Jeřáby – bezpečné používání.</w:t>
      </w:r>
      <w:r w:rsidRPr="00121DAD">
        <w:rPr>
          <w:szCs w:val="20"/>
        </w:rPr>
        <w:t xml:space="preserve"> 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>Staveniště musí být ohraničené a na všech vstupech označené výstražnými tabulkami se zákazem vstupu všem nepovolaným osobám. Při stavebních pracích za snížené viditelnosti musí být zajištěno dostatečné osvětlení.</w:t>
      </w:r>
    </w:p>
    <w:p w:rsidR="00E459B1" w:rsidRPr="00121DAD" w:rsidRDefault="00E459B1" w:rsidP="00E459B1">
      <w:pPr>
        <w:rPr>
          <w:szCs w:val="20"/>
        </w:rPr>
      </w:pPr>
      <w:r w:rsidRPr="00121DAD">
        <w:rPr>
          <w:szCs w:val="20"/>
        </w:rPr>
        <w:t xml:space="preserve">V případě jakýchkoliv pochybností či jakékoliv změně skutečnosti oproti předpokladům projektu budou práce přerušeny a bude neprodleně kontaktován projektant.  </w:t>
      </w:r>
    </w:p>
    <w:p w:rsidR="00341104" w:rsidRDefault="00341104" w:rsidP="00A56E09">
      <w:pPr>
        <w:pStyle w:val="Nadpis5"/>
        <w:numPr>
          <w:ilvl w:val="0"/>
          <w:numId w:val="0"/>
        </w:numPr>
        <w:ind w:left="851"/>
      </w:pPr>
    </w:p>
    <w:p w:rsidR="00A56E09" w:rsidRPr="00121DAD" w:rsidRDefault="00830FBA" w:rsidP="00A56E09">
      <w:pPr>
        <w:pStyle w:val="Nadpis5"/>
        <w:numPr>
          <w:ilvl w:val="0"/>
          <w:numId w:val="0"/>
        </w:numPr>
        <w:ind w:left="851"/>
      </w:pPr>
      <w:r w:rsidRPr="00121DAD">
        <w:t xml:space="preserve">Ing. </w:t>
      </w:r>
      <w:r w:rsidR="006F6344">
        <w:t>Jakub Zubatý</w:t>
      </w:r>
    </w:p>
    <w:p w:rsidR="00937ED6" w:rsidRPr="00121DAD" w:rsidRDefault="00830FBA" w:rsidP="00937ED6">
      <w:pPr>
        <w:spacing w:line="240" w:lineRule="auto"/>
        <w:rPr>
          <w:sz w:val="16"/>
          <w:szCs w:val="16"/>
        </w:rPr>
      </w:pPr>
      <w:r w:rsidRPr="00121DAD">
        <w:rPr>
          <w:sz w:val="16"/>
          <w:szCs w:val="16"/>
        </w:rPr>
        <w:t>NĚMEC POLÁK, spol. s r.o.</w:t>
      </w:r>
    </w:p>
    <w:p w:rsidR="00937ED6" w:rsidRPr="00121DAD" w:rsidRDefault="00E04754" w:rsidP="00937ED6">
      <w:pPr>
        <w:spacing w:line="240" w:lineRule="auto"/>
        <w:rPr>
          <w:sz w:val="16"/>
          <w:szCs w:val="16"/>
        </w:rPr>
      </w:pPr>
      <w:r w:rsidRPr="00121DAD">
        <w:rPr>
          <w:sz w:val="16"/>
          <w:szCs w:val="16"/>
        </w:rPr>
        <w:t>Milady Horákové 116/109</w:t>
      </w:r>
      <w:r w:rsidR="00830FBA" w:rsidRPr="00121DAD">
        <w:rPr>
          <w:sz w:val="16"/>
          <w:szCs w:val="16"/>
        </w:rPr>
        <w:t>, 1</w:t>
      </w:r>
      <w:r w:rsidRPr="00121DAD">
        <w:rPr>
          <w:sz w:val="16"/>
          <w:szCs w:val="16"/>
        </w:rPr>
        <w:t>60</w:t>
      </w:r>
      <w:r w:rsidR="00830FBA" w:rsidRPr="00121DAD">
        <w:rPr>
          <w:sz w:val="16"/>
          <w:szCs w:val="16"/>
        </w:rPr>
        <w:t xml:space="preserve"> 00 Praha </w:t>
      </w:r>
      <w:r w:rsidRPr="00121DAD">
        <w:rPr>
          <w:sz w:val="16"/>
          <w:szCs w:val="16"/>
        </w:rPr>
        <w:t>6</w:t>
      </w:r>
    </w:p>
    <w:p w:rsidR="00830FBA" w:rsidRPr="00121DAD" w:rsidRDefault="00830FBA" w:rsidP="00937ED6">
      <w:pPr>
        <w:spacing w:line="240" w:lineRule="auto"/>
        <w:rPr>
          <w:sz w:val="16"/>
          <w:szCs w:val="16"/>
        </w:rPr>
      </w:pPr>
      <w:r w:rsidRPr="00121DAD">
        <w:rPr>
          <w:sz w:val="16"/>
          <w:szCs w:val="16"/>
        </w:rPr>
        <w:t>T +420 266 090 7</w:t>
      </w:r>
      <w:r w:rsidR="00471933" w:rsidRPr="00121DAD">
        <w:rPr>
          <w:sz w:val="16"/>
          <w:szCs w:val="16"/>
        </w:rPr>
        <w:t>77</w:t>
      </w:r>
      <w:r w:rsidRPr="00121DAD">
        <w:rPr>
          <w:sz w:val="16"/>
          <w:szCs w:val="16"/>
        </w:rPr>
        <w:t xml:space="preserve"> </w:t>
      </w:r>
    </w:p>
    <w:p w:rsidR="00937ED6" w:rsidRPr="00121DAD" w:rsidRDefault="00830FBA" w:rsidP="00937ED6">
      <w:pPr>
        <w:spacing w:line="240" w:lineRule="auto"/>
        <w:rPr>
          <w:sz w:val="16"/>
          <w:szCs w:val="16"/>
        </w:rPr>
      </w:pPr>
      <w:r w:rsidRPr="00121DAD">
        <w:rPr>
          <w:sz w:val="16"/>
          <w:szCs w:val="16"/>
        </w:rPr>
        <w:t>F</w:t>
      </w:r>
      <w:r w:rsidR="00937ED6" w:rsidRPr="00121DAD">
        <w:rPr>
          <w:sz w:val="16"/>
          <w:szCs w:val="16"/>
        </w:rPr>
        <w:t xml:space="preserve"> </w:t>
      </w:r>
      <w:r w:rsidRPr="00121DAD">
        <w:rPr>
          <w:sz w:val="16"/>
          <w:szCs w:val="16"/>
        </w:rPr>
        <w:t>+420</w:t>
      </w:r>
      <w:r w:rsidR="00937ED6" w:rsidRPr="00121DAD">
        <w:rPr>
          <w:sz w:val="16"/>
          <w:szCs w:val="16"/>
        </w:rPr>
        <w:t xml:space="preserve"> </w:t>
      </w:r>
      <w:r w:rsidRPr="00121DAD">
        <w:rPr>
          <w:sz w:val="16"/>
          <w:szCs w:val="16"/>
        </w:rPr>
        <w:t>266 090</w:t>
      </w:r>
      <w:r w:rsidR="00937ED6" w:rsidRPr="00121DAD">
        <w:rPr>
          <w:sz w:val="16"/>
          <w:szCs w:val="16"/>
        </w:rPr>
        <w:t> </w:t>
      </w:r>
      <w:r w:rsidRPr="00121DAD">
        <w:rPr>
          <w:sz w:val="16"/>
          <w:szCs w:val="16"/>
        </w:rPr>
        <w:t>778</w:t>
      </w:r>
    </w:p>
    <w:p w:rsidR="00830FBA" w:rsidRPr="00121DAD" w:rsidRDefault="00830FBA" w:rsidP="00937ED6">
      <w:pPr>
        <w:spacing w:line="240" w:lineRule="auto"/>
        <w:rPr>
          <w:sz w:val="16"/>
          <w:szCs w:val="16"/>
        </w:rPr>
      </w:pPr>
      <w:r w:rsidRPr="00121DAD">
        <w:rPr>
          <w:sz w:val="16"/>
          <w:szCs w:val="16"/>
        </w:rPr>
        <w:t xml:space="preserve">E </w:t>
      </w:r>
      <w:hyperlink r:id="rId8" w:history="1">
        <w:r w:rsidR="006F6344" w:rsidRPr="00715A1E">
          <w:rPr>
            <w:rStyle w:val="Hypertextovodkaz"/>
            <w:sz w:val="16"/>
            <w:szCs w:val="16"/>
          </w:rPr>
          <w:t>zubaty@nemecpolak.cz</w:t>
        </w:r>
      </w:hyperlink>
    </w:p>
    <w:p w:rsidR="00A87A96" w:rsidRPr="00383BAD" w:rsidRDefault="00830FBA" w:rsidP="00F17304">
      <w:pPr>
        <w:spacing w:line="240" w:lineRule="auto"/>
      </w:pPr>
      <w:r w:rsidRPr="00121DAD">
        <w:rPr>
          <w:sz w:val="16"/>
          <w:szCs w:val="16"/>
        </w:rPr>
        <w:t xml:space="preserve">W </w:t>
      </w:r>
      <w:hyperlink r:id="rId9" w:history="1">
        <w:r w:rsidRPr="00121DAD">
          <w:rPr>
            <w:rStyle w:val="Hypertextovodkaz"/>
            <w:sz w:val="16"/>
            <w:szCs w:val="16"/>
          </w:rPr>
          <w:t>www.nemecpolak.cz</w:t>
        </w:r>
      </w:hyperlink>
    </w:p>
    <w:sectPr w:rsidR="00A87A96" w:rsidRPr="00383BAD" w:rsidSect="00D95D9E">
      <w:headerReference w:type="default" r:id="rId10"/>
      <w:footerReference w:type="default" r:id="rId11"/>
      <w:pgSz w:w="11906" w:h="16838" w:code="9"/>
      <w:pgMar w:top="1418" w:right="1134" w:bottom="1418" w:left="1134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51F" w:rsidRDefault="0084351F" w:rsidP="00524B80">
      <w:pPr>
        <w:spacing w:after="0" w:line="240" w:lineRule="auto"/>
      </w:pPr>
      <w:r>
        <w:separator/>
      </w:r>
    </w:p>
  </w:endnote>
  <w:endnote w:type="continuationSeparator" w:id="0">
    <w:p w:rsidR="0084351F" w:rsidRDefault="0084351F" w:rsidP="0052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51F" w:rsidRDefault="0084351F" w:rsidP="00702F33">
    <w:pPr>
      <w:pStyle w:val="Zpat"/>
      <w:tabs>
        <w:tab w:val="clear" w:pos="9072"/>
        <w:tab w:val="right" w:pos="9639"/>
      </w:tabs>
      <w:ind w:left="0"/>
      <w:rPr>
        <w:szCs w:val="20"/>
      </w:rPr>
    </w:pPr>
  </w:p>
  <w:p w:rsidR="0084351F" w:rsidRPr="00BE6E3A" w:rsidRDefault="0084351F" w:rsidP="00702F33">
    <w:pPr>
      <w:pStyle w:val="Zpat"/>
      <w:tabs>
        <w:tab w:val="clear" w:pos="9072"/>
        <w:tab w:val="right" w:pos="9639"/>
      </w:tabs>
      <w:ind w:left="0"/>
    </w:pPr>
    <w:r w:rsidRPr="008825D4">
      <w:t>V</w:t>
    </w:r>
    <w:r>
      <w:t>odárny</w:t>
    </w:r>
    <w:r w:rsidRPr="008825D4">
      <w:t xml:space="preserve"> K</w:t>
    </w:r>
    <w:r>
      <w:t>áraný</w:t>
    </w:r>
    <w:r w:rsidRPr="008825D4">
      <w:t xml:space="preserve"> </w:t>
    </w:r>
    <w:r>
      <w:t>–</w:t>
    </w:r>
    <w:r w:rsidRPr="008825D4">
      <w:t xml:space="preserve"> S</w:t>
    </w:r>
    <w:r>
      <w:t>ojovice – hala č. 2</w:t>
    </w:r>
    <w:r>
      <w:rPr>
        <w:szCs w:val="20"/>
      </w:rPr>
      <w:tab/>
    </w:r>
    <w:r>
      <w:rPr>
        <w:szCs w:val="20"/>
      </w:rPr>
      <w:tab/>
      <w:t xml:space="preserve">  </w:t>
    </w:r>
    <w:r w:rsidRPr="00BE6E3A">
      <w:rPr>
        <w:szCs w:val="20"/>
      </w:rPr>
      <w:t xml:space="preserve">Stránka </w:t>
    </w:r>
    <w:r w:rsidRPr="00BE6E3A">
      <w:rPr>
        <w:b/>
        <w:szCs w:val="20"/>
      </w:rPr>
      <w:fldChar w:fldCharType="begin"/>
    </w:r>
    <w:r w:rsidRPr="00BE6E3A">
      <w:rPr>
        <w:b/>
        <w:szCs w:val="20"/>
      </w:rPr>
      <w:instrText>PAGE</w:instrText>
    </w:r>
    <w:r w:rsidRPr="00BE6E3A">
      <w:rPr>
        <w:b/>
        <w:szCs w:val="20"/>
      </w:rPr>
      <w:fldChar w:fldCharType="separate"/>
    </w:r>
    <w:r w:rsidR="00594F25">
      <w:rPr>
        <w:b/>
        <w:noProof/>
        <w:szCs w:val="20"/>
      </w:rPr>
      <w:t>8</w:t>
    </w:r>
    <w:r w:rsidRPr="00BE6E3A">
      <w:rPr>
        <w:b/>
        <w:szCs w:val="20"/>
      </w:rPr>
      <w:fldChar w:fldCharType="end"/>
    </w:r>
    <w:r w:rsidRPr="00BE6E3A">
      <w:rPr>
        <w:szCs w:val="20"/>
      </w:rPr>
      <w:t xml:space="preserve"> / </w:t>
    </w:r>
    <w:r w:rsidRPr="00BE6E3A">
      <w:rPr>
        <w:b/>
        <w:szCs w:val="20"/>
      </w:rPr>
      <w:fldChar w:fldCharType="begin"/>
    </w:r>
    <w:r w:rsidRPr="00BE6E3A">
      <w:rPr>
        <w:b/>
        <w:szCs w:val="20"/>
      </w:rPr>
      <w:instrText>NUMPAGES</w:instrText>
    </w:r>
    <w:r w:rsidRPr="00BE6E3A">
      <w:rPr>
        <w:b/>
        <w:szCs w:val="20"/>
      </w:rPr>
      <w:fldChar w:fldCharType="separate"/>
    </w:r>
    <w:r w:rsidR="00594F25">
      <w:rPr>
        <w:b/>
        <w:noProof/>
        <w:szCs w:val="20"/>
      </w:rPr>
      <w:t>12</w:t>
    </w:r>
    <w:r w:rsidRPr="00BE6E3A">
      <w:rPr>
        <w:b/>
        <w:szCs w:val="20"/>
      </w:rPr>
      <w:fldChar w:fldCharType="end"/>
    </w:r>
  </w:p>
  <w:p w:rsidR="0084351F" w:rsidRDefault="0084351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51F" w:rsidRDefault="0084351F" w:rsidP="00524B80">
      <w:pPr>
        <w:spacing w:after="0" w:line="240" w:lineRule="auto"/>
      </w:pPr>
      <w:r>
        <w:separator/>
      </w:r>
    </w:p>
  </w:footnote>
  <w:footnote w:type="continuationSeparator" w:id="0">
    <w:p w:rsidR="0084351F" w:rsidRDefault="0084351F" w:rsidP="0052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51F" w:rsidRDefault="0084351F" w:rsidP="008F6F21">
    <w:pPr>
      <w:pStyle w:val="Zhlav"/>
      <w:tabs>
        <w:tab w:val="clear" w:pos="4536"/>
        <w:tab w:val="clear" w:pos="9072"/>
        <w:tab w:val="center" w:pos="4819"/>
        <w:tab w:val="right" w:pos="9638"/>
      </w:tabs>
      <w:ind w:left="0"/>
    </w:pPr>
    <w:r>
      <w:t>Stavebně konstrukční řešení</w:t>
    </w:r>
    <w:r>
      <w:tab/>
    </w:r>
    <w:r>
      <w:tab/>
      <w:t xml:space="preserve">                          Dokumentace pro provádění stavby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24D3E"/>
    <w:multiLevelType w:val="hybridMultilevel"/>
    <w:tmpl w:val="1612F0A8"/>
    <w:lvl w:ilvl="0" w:tplc="AA5E520C">
      <w:start w:val="1"/>
      <w:numFmt w:val="bullet"/>
      <w:pStyle w:val="Nadpis5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56363F1"/>
    <w:multiLevelType w:val="hybridMultilevel"/>
    <w:tmpl w:val="A502AE94"/>
    <w:lvl w:ilvl="0" w:tplc="0405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BEB6BA0"/>
    <w:multiLevelType w:val="hybridMultilevel"/>
    <w:tmpl w:val="E9BEBB96"/>
    <w:lvl w:ilvl="0" w:tplc="6ABAE87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51" w:hanging="360"/>
      </w:pPr>
    </w:lvl>
    <w:lvl w:ilvl="2" w:tplc="0405001B" w:tentative="1">
      <w:start w:val="1"/>
      <w:numFmt w:val="lowerRoman"/>
      <w:lvlText w:val="%3."/>
      <w:lvlJc w:val="right"/>
      <w:pPr>
        <w:ind w:left="3371" w:hanging="180"/>
      </w:pPr>
    </w:lvl>
    <w:lvl w:ilvl="3" w:tplc="0405000F" w:tentative="1">
      <w:start w:val="1"/>
      <w:numFmt w:val="decimal"/>
      <w:lvlText w:val="%4."/>
      <w:lvlJc w:val="left"/>
      <w:pPr>
        <w:ind w:left="4091" w:hanging="360"/>
      </w:pPr>
    </w:lvl>
    <w:lvl w:ilvl="4" w:tplc="04050019" w:tentative="1">
      <w:start w:val="1"/>
      <w:numFmt w:val="lowerLetter"/>
      <w:lvlText w:val="%5."/>
      <w:lvlJc w:val="left"/>
      <w:pPr>
        <w:ind w:left="4811" w:hanging="360"/>
      </w:pPr>
    </w:lvl>
    <w:lvl w:ilvl="5" w:tplc="0405001B" w:tentative="1">
      <w:start w:val="1"/>
      <w:numFmt w:val="lowerRoman"/>
      <w:lvlText w:val="%6."/>
      <w:lvlJc w:val="right"/>
      <w:pPr>
        <w:ind w:left="5531" w:hanging="180"/>
      </w:pPr>
    </w:lvl>
    <w:lvl w:ilvl="6" w:tplc="0405000F" w:tentative="1">
      <w:start w:val="1"/>
      <w:numFmt w:val="decimal"/>
      <w:lvlText w:val="%7."/>
      <w:lvlJc w:val="left"/>
      <w:pPr>
        <w:ind w:left="6251" w:hanging="360"/>
      </w:pPr>
    </w:lvl>
    <w:lvl w:ilvl="7" w:tplc="04050019" w:tentative="1">
      <w:start w:val="1"/>
      <w:numFmt w:val="lowerLetter"/>
      <w:lvlText w:val="%8."/>
      <w:lvlJc w:val="left"/>
      <w:pPr>
        <w:ind w:left="6971" w:hanging="360"/>
      </w:pPr>
    </w:lvl>
    <w:lvl w:ilvl="8" w:tplc="040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 w15:restartNumberingAfterBreak="0">
    <w:nsid w:val="1539621F"/>
    <w:multiLevelType w:val="hybridMultilevel"/>
    <w:tmpl w:val="17EE6D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57E8"/>
    <w:multiLevelType w:val="multilevel"/>
    <w:tmpl w:val="3E826BDE"/>
    <w:styleLink w:val="Styl1"/>
    <w:lvl w:ilvl="0">
      <w:start w:val="1"/>
      <w:numFmt w:val="lowerLetter"/>
      <w:lvlText w:val="%1)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ascii="Arial" w:hAnsi="Arial" w:hint="default"/>
        <w:b/>
        <w:i w:val="0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5" w15:restartNumberingAfterBreak="0">
    <w:nsid w:val="17C35257"/>
    <w:multiLevelType w:val="multilevel"/>
    <w:tmpl w:val="82DA45B6"/>
    <w:lvl w:ilvl="0">
      <w:start w:val="2"/>
      <w:numFmt w:val="decimal"/>
      <w:pStyle w:val="Nadpis2"/>
      <w:lvlText w:val="F.1.%1."/>
      <w:lvlJc w:val="left"/>
      <w:pPr>
        <w:ind w:left="1418" w:hanging="284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6" w15:restartNumberingAfterBreak="0">
    <w:nsid w:val="1F8575D3"/>
    <w:multiLevelType w:val="hybridMultilevel"/>
    <w:tmpl w:val="A1DE3B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7F93"/>
    <w:multiLevelType w:val="multilevel"/>
    <w:tmpl w:val="2D384BB0"/>
    <w:lvl w:ilvl="0">
      <w:start w:val="1"/>
      <w:numFmt w:val="lowerLetter"/>
      <w:pStyle w:val="Nadpis3"/>
      <w:lvlText w:val="%1)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1418" w:hanging="1418"/>
      </w:pPr>
      <w:rPr>
        <w:rFonts w:ascii="Arial" w:hAnsi="Arial" w:hint="default"/>
        <w:b/>
        <w:i w:val="0"/>
      </w:rPr>
    </w:lvl>
    <w:lvl w:ilvl="5">
      <w:start w:val="1"/>
      <w:numFmt w:val="lowerRoman"/>
      <w:lvlText w:val="%6."/>
      <w:lvlJc w:val="right"/>
      <w:pPr>
        <w:ind w:left="1418" w:hanging="141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18" w:hanging="141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18" w:hanging="1418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418" w:hanging="1418"/>
      </w:pPr>
      <w:rPr>
        <w:rFonts w:hint="default"/>
      </w:rPr>
    </w:lvl>
  </w:abstractNum>
  <w:abstractNum w:abstractNumId="8" w15:restartNumberingAfterBreak="0">
    <w:nsid w:val="256A0ED9"/>
    <w:multiLevelType w:val="hybridMultilevel"/>
    <w:tmpl w:val="FAC04F64"/>
    <w:lvl w:ilvl="0" w:tplc="151AF552">
      <w:start w:val="1"/>
      <w:numFmt w:val="decimal"/>
      <w:pStyle w:val="Nadpis4"/>
      <w:lvlText w:val="[%1]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F1647"/>
    <w:multiLevelType w:val="hybridMultilevel"/>
    <w:tmpl w:val="694CE65E"/>
    <w:lvl w:ilvl="0" w:tplc="96A4BD84">
      <w:start w:val="1"/>
      <w:numFmt w:val="bullet"/>
      <w:lvlText w:val="-"/>
      <w:lvlJc w:val="left"/>
      <w:pPr>
        <w:ind w:left="1571" w:hanging="360"/>
      </w:pPr>
      <w:rPr>
        <w:rFonts w:ascii="Arial Narrow" w:eastAsiaTheme="minorHAnsi" w:hAnsi="Arial Narrow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9F74C5"/>
    <w:multiLevelType w:val="hybridMultilevel"/>
    <w:tmpl w:val="0E7885B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1335F7"/>
    <w:multiLevelType w:val="hybridMultilevel"/>
    <w:tmpl w:val="100E240E"/>
    <w:lvl w:ilvl="0" w:tplc="96A4BD84">
      <w:start w:val="1"/>
      <w:numFmt w:val="bullet"/>
      <w:lvlText w:val="-"/>
      <w:lvlJc w:val="left"/>
      <w:pPr>
        <w:ind w:left="1494" w:hanging="360"/>
      </w:pPr>
      <w:rPr>
        <w:rFonts w:ascii="Arial Narrow" w:eastAsiaTheme="minorHAnsi" w:hAnsi="Arial Narrow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18B44EC"/>
    <w:multiLevelType w:val="hybridMultilevel"/>
    <w:tmpl w:val="87261B96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7CB7B83"/>
    <w:multiLevelType w:val="hybridMultilevel"/>
    <w:tmpl w:val="8F3443A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91054"/>
    <w:multiLevelType w:val="hybridMultilevel"/>
    <w:tmpl w:val="1842DABE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D6273EC"/>
    <w:multiLevelType w:val="hybridMultilevel"/>
    <w:tmpl w:val="74A2F170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EC76113"/>
    <w:multiLevelType w:val="hybridMultilevel"/>
    <w:tmpl w:val="B4024DA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4E77C36"/>
    <w:multiLevelType w:val="hybridMultilevel"/>
    <w:tmpl w:val="0ADCDE98"/>
    <w:lvl w:ilvl="0" w:tplc="0405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8" w15:restartNumberingAfterBreak="0">
    <w:nsid w:val="58323EA2"/>
    <w:multiLevelType w:val="hybridMultilevel"/>
    <w:tmpl w:val="3956F21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25FD2"/>
    <w:multiLevelType w:val="hybridMultilevel"/>
    <w:tmpl w:val="7B84F27E"/>
    <w:lvl w:ilvl="0" w:tplc="040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25772CB"/>
    <w:multiLevelType w:val="hybridMultilevel"/>
    <w:tmpl w:val="5320718E"/>
    <w:lvl w:ilvl="0" w:tplc="0405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4172134"/>
    <w:multiLevelType w:val="hybridMultilevel"/>
    <w:tmpl w:val="5E7AD404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46F4A52"/>
    <w:multiLevelType w:val="hybridMultilevel"/>
    <w:tmpl w:val="ED882ED8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50A7B0B"/>
    <w:multiLevelType w:val="hybridMultilevel"/>
    <w:tmpl w:val="7C8A39E0"/>
    <w:lvl w:ilvl="0" w:tplc="30EEA6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5BA63AF"/>
    <w:multiLevelType w:val="multilevel"/>
    <w:tmpl w:val="0074A234"/>
    <w:styleLink w:val="Styl2"/>
    <w:lvl w:ilvl="0">
      <w:start w:val="1"/>
      <w:numFmt w:val="lowerLetter"/>
      <w:lvlText w:val="%1)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ascii="Arial" w:hAnsi="Arial" w:hint="default"/>
        <w:b/>
        <w:i w:val="0"/>
      </w:rPr>
    </w:lvl>
    <w:lvl w:ilvl="5">
      <w:start w:val="1"/>
      <w:numFmt w:val="lowerRoman"/>
      <w:lvlText w:val="%6."/>
      <w:lvlJc w:val="right"/>
      <w:pPr>
        <w:ind w:left="1418" w:hanging="141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18" w:hanging="141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18" w:hanging="1418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418" w:hanging="1418"/>
      </w:pPr>
      <w:rPr>
        <w:rFonts w:hint="default"/>
      </w:rPr>
    </w:lvl>
  </w:abstractNum>
  <w:abstractNum w:abstractNumId="25" w15:restartNumberingAfterBreak="0">
    <w:nsid w:val="67B421DB"/>
    <w:multiLevelType w:val="hybridMultilevel"/>
    <w:tmpl w:val="F144844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B58F6"/>
    <w:multiLevelType w:val="hybridMultilevel"/>
    <w:tmpl w:val="2D9409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FA2D6A"/>
    <w:multiLevelType w:val="hybridMultilevel"/>
    <w:tmpl w:val="112E885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15"/>
  </w:num>
  <w:num w:numId="6">
    <w:abstractNumId w:val="12"/>
  </w:num>
  <w:num w:numId="7">
    <w:abstractNumId w:val="17"/>
  </w:num>
  <w:num w:numId="8">
    <w:abstractNumId w:val="22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3"/>
  </w:num>
  <w:num w:numId="17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1"/>
  </w:num>
  <w:num w:numId="20">
    <w:abstractNumId w:val="11"/>
  </w:num>
  <w:num w:numId="21">
    <w:abstractNumId w:val="16"/>
  </w:num>
  <w:num w:numId="22">
    <w:abstractNumId w:val="2"/>
  </w:num>
  <w:num w:numId="23">
    <w:abstractNumId w:val="14"/>
  </w:num>
  <w:num w:numId="24">
    <w:abstractNumId w:val="13"/>
  </w:num>
  <w:num w:numId="25">
    <w:abstractNumId w:val="20"/>
  </w:num>
  <w:num w:numId="26">
    <w:abstractNumId w:val="25"/>
  </w:num>
  <w:num w:numId="27">
    <w:abstractNumId w:val="26"/>
  </w:num>
  <w:num w:numId="28">
    <w:abstractNumId w:val="10"/>
  </w:num>
  <w:num w:numId="29">
    <w:abstractNumId w:val="27"/>
  </w:num>
  <w:num w:numId="30">
    <w:abstractNumId w:val="18"/>
  </w:num>
  <w:num w:numId="31">
    <w:abstractNumId w:val="9"/>
  </w:num>
  <w:num w:numId="32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cs-CZ" w:vendorID="7" w:dllVersion="514" w:checkStyle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EE4"/>
    <w:rsid w:val="00000EDB"/>
    <w:rsid w:val="0000175B"/>
    <w:rsid w:val="00012DAF"/>
    <w:rsid w:val="00014996"/>
    <w:rsid w:val="00015215"/>
    <w:rsid w:val="00022F94"/>
    <w:rsid w:val="00024A7C"/>
    <w:rsid w:val="00026775"/>
    <w:rsid w:val="00027608"/>
    <w:rsid w:val="00027DD2"/>
    <w:rsid w:val="00030588"/>
    <w:rsid w:val="00031C85"/>
    <w:rsid w:val="00033134"/>
    <w:rsid w:val="000417A8"/>
    <w:rsid w:val="00046E30"/>
    <w:rsid w:val="00051A81"/>
    <w:rsid w:val="00052B5E"/>
    <w:rsid w:val="00055FCA"/>
    <w:rsid w:val="00061957"/>
    <w:rsid w:val="00061D69"/>
    <w:rsid w:val="0006222F"/>
    <w:rsid w:val="000624A7"/>
    <w:rsid w:val="00063B7C"/>
    <w:rsid w:val="0006418F"/>
    <w:rsid w:val="00066864"/>
    <w:rsid w:val="00070488"/>
    <w:rsid w:val="00073AC7"/>
    <w:rsid w:val="00076238"/>
    <w:rsid w:val="00080880"/>
    <w:rsid w:val="00085076"/>
    <w:rsid w:val="0009304B"/>
    <w:rsid w:val="00096024"/>
    <w:rsid w:val="00096C91"/>
    <w:rsid w:val="000A02B9"/>
    <w:rsid w:val="000A1AE0"/>
    <w:rsid w:val="000A2067"/>
    <w:rsid w:val="000A28D0"/>
    <w:rsid w:val="000A3FCE"/>
    <w:rsid w:val="000B1319"/>
    <w:rsid w:val="000B4386"/>
    <w:rsid w:val="000B5ADB"/>
    <w:rsid w:val="000B7B3D"/>
    <w:rsid w:val="000C1A6C"/>
    <w:rsid w:val="000C1C5E"/>
    <w:rsid w:val="000C4F21"/>
    <w:rsid w:val="000C5610"/>
    <w:rsid w:val="000C79F3"/>
    <w:rsid w:val="000D0BC3"/>
    <w:rsid w:val="000D2970"/>
    <w:rsid w:val="000D37D4"/>
    <w:rsid w:val="000D7D04"/>
    <w:rsid w:val="000E0246"/>
    <w:rsid w:val="000E09EE"/>
    <w:rsid w:val="000F4A99"/>
    <w:rsid w:val="000F7EC8"/>
    <w:rsid w:val="00103E63"/>
    <w:rsid w:val="00107250"/>
    <w:rsid w:val="0010780A"/>
    <w:rsid w:val="00110346"/>
    <w:rsid w:val="001104CD"/>
    <w:rsid w:val="00114EEA"/>
    <w:rsid w:val="0011623F"/>
    <w:rsid w:val="00121DAD"/>
    <w:rsid w:val="001238FE"/>
    <w:rsid w:val="001258D4"/>
    <w:rsid w:val="00127CE1"/>
    <w:rsid w:val="00130753"/>
    <w:rsid w:val="001318CA"/>
    <w:rsid w:val="00134F35"/>
    <w:rsid w:val="00135735"/>
    <w:rsid w:val="00136CEB"/>
    <w:rsid w:val="00140168"/>
    <w:rsid w:val="00140F58"/>
    <w:rsid w:val="0014123D"/>
    <w:rsid w:val="0014400C"/>
    <w:rsid w:val="00144166"/>
    <w:rsid w:val="00144B28"/>
    <w:rsid w:val="0014678F"/>
    <w:rsid w:val="00146B4D"/>
    <w:rsid w:val="001471C2"/>
    <w:rsid w:val="0015372D"/>
    <w:rsid w:val="00154055"/>
    <w:rsid w:val="00157BEE"/>
    <w:rsid w:val="001612B6"/>
    <w:rsid w:val="001616B1"/>
    <w:rsid w:val="001638E0"/>
    <w:rsid w:val="0017479D"/>
    <w:rsid w:val="00174E0D"/>
    <w:rsid w:val="00175B34"/>
    <w:rsid w:val="0018036B"/>
    <w:rsid w:val="001803D9"/>
    <w:rsid w:val="00180C75"/>
    <w:rsid w:val="00181CE7"/>
    <w:rsid w:val="00182917"/>
    <w:rsid w:val="001908ED"/>
    <w:rsid w:val="00190A24"/>
    <w:rsid w:val="001970FE"/>
    <w:rsid w:val="001A5A8E"/>
    <w:rsid w:val="001B0BB2"/>
    <w:rsid w:val="001B10DD"/>
    <w:rsid w:val="001B2FBF"/>
    <w:rsid w:val="001C2F4C"/>
    <w:rsid w:val="001C34A6"/>
    <w:rsid w:val="001C39DF"/>
    <w:rsid w:val="001C640F"/>
    <w:rsid w:val="001D21AD"/>
    <w:rsid w:val="001D4519"/>
    <w:rsid w:val="001D499D"/>
    <w:rsid w:val="001E020A"/>
    <w:rsid w:val="001E24EC"/>
    <w:rsid w:val="001E3E1E"/>
    <w:rsid w:val="001E46D7"/>
    <w:rsid w:val="001F1B2A"/>
    <w:rsid w:val="001F35BF"/>
    <w:rsid w:val="001F39F8"/>
    <w:rsid w:val="00200291"/>
    <w:rsid w:val="0020049D"/>
    <w:rsid w:val="002021AE"/>
    <w:rsid w:val="0020221A"/>
    <w:rsid w:val="00205E17"/>
    <w:rsid w:val="002124ED"/>
    <w:rsid w:val="00212912"/>
    <w:rsid w:val="0021793C"/>
    <w:rsid w:val="00224EED"/>
    <w:rsid w:val="00225F4F"/>
    <w:rsid w:val="00234134"/>
    <w:rsid w:val="00234469"/>
    <w:rsid w:val="00235CD8"/>
    <w:rsid w:val="002369E1"/>
    <w:rsid w:val="002448C1"/>
    <w:rsid w:val="00250392"/>
    <w:rsid w:val="00255C4A"/>
    <w:rsid w:val="00262865"/>
    <w:rsid w:val="00263B17"/>
    <w:rsid w:val="00263C72"/>
    <w:rsid w:val="00263D6D"/>
    <w:rsid w:val="00264990"/>
    <w:rsid w:val="00264E77"/>
    <w:rsid w:val="00273751"/>
    <w:rsid w:val="0028075E"/>
    <w:rsid w:val="002821B9"/>
    <w:rsid w:val="002852F4"/>
    <w:rsid w:val="00285B25"/>
    <w:rsid w:val="00285EBE"/>
    <w:rsid w:val="0029377F"/>
    <w:rsid w:val="00296890"/>
    <w:rsid w:val="002A511F"/>
    <w:rsid w:val="002A5829"/>
    <w:rsid w:val="002B09B6"/>
    <w:rsid w:val="002B212D"/>
    <w:rsid w:val="002B23C7"/>
    <w:rsid w:val="002C0F81"/>
    <w:rsid w:val="002C6D05"/>
    <w:rsid w:val="002C75A9"/>
    <w:rsid w:val="002D2F39"/>
    <w:rsid w:val="002D38E9"/>
    <w:rsid w:val="002D5C84"/>
    <w:rsid w:val="002E2A5C"/>
    <w:rsid w:val="002E504F"/>
    <w:rsid w:val="00300769"/>
    <w:rsid w:val="0030168E"/>
    <w:rsid w:val="00302685"/>
    <w:rsid w:val="00304C53"/>
    <w:rsid w:val="00306C90"/>
    <w:rsid w:val="00307BEE"/>
    <w:rsid w:val="00310F2E"/>
    <w:rsid w:val="0031299B"/>
    <w:rsid w:val="00312CD8"/>
    <w:rsid w:val="00313AF9"/>
    <w:rsid w:val="00314771"/>
    <w:rsid w:val="00316EDD"/>
    <w:rsid w:val="003244BB"/>
    <w:rsid w:val="003267BE"/>
    <w:rsid w:val="00326A52"/>
    <w:rsid w:val="00337C55"/>
    <w:rsid w:val="00341104"/>
    <w:rsid w:val="003413AA"/>
    <w:rsid w:val="00343901"/>
    <w:rsid w:val="00343FC1"/>
    <w:rsid w:val="00345FBB"/>
    <w:rsid w:val="003507B3"/>
    <w:rsid w:val="00353156"/>
    <w:rsid w:val="00355EDF"/>
    <w:rsid w:val="00357ABA"/>
    <w:rsid w:val="00357D01"/>
    <w:rsid w:val="00361136"/>
    <w:rsid w:val="003657AA"/>
    <w:rsid w:val="00366ED1"/>
    <w:rsid w:val="00367300"/>
    <w:rsid w:val="003706DC"/>
    <w:rsid w:val="00370BA6"/>
    <w:rsid w:val="003713E1"/>
    <w:rsid w:val="0037349E"/>
    <w:rsid w:val="003743BE"/>
    <w:rsid w:val="003772F5"/>
    <w:rsid w:val="00377A12"/>
    <w:rsid w:val="003812D4"/>
    <w:rsid w:val="003813E3"/>
    <w:rsid w:val="003814F7"/>
    <w:rsid w:val="00383BAD"/>
    <w:rsid w:val="003840F3"/>
    <w:rsid w:val="00385325"/>
    <w:rsid w:val="003857AC"/>
    <w:rsid w:val="00385875"/>
    <w:rsid w:val="0038627C"/>
    <w:rsid w:val="0039101B"/>
    <w:rsid w:val="003A06AB"/>
    <w:rsid w:val="003A18DF"/>
    <w:rsid w:val="003A2B52"/>
    <w:rsid w:val="003A3ECF"/>
    <w:rsid w:val="003A5F4D"/>
    <w:rsid w:val="003B5E14"/>
    <w:rsid w:val="003B6551"/>
    <w:rsid w:val="003B7310"/>
    <w:rsid w:val="003C1BA5"/>
    <w:rsid w:val="003C2580"/>
    <w:rsid w:val="003C39D0"/>
    <w:rsid w:val="003C4F58"/>
    <w:rsid w:val="003C6AE9"/>
    <w:rsid w:val="003D61FC"/>
    <w:rsid w:val="003E555C"/>
    <w:rsid w:val="003E7DCD"/>
    <w:rsid w:val="003F2319"/>
    <w:rsid w:val="003F3320"/>
    <w:rsid w:val="003F5A3A"/>
    <w:rsid w:val="003F7472"/>
    <w:rsid w:val="00400F93"/>
    <w:rsid w:val="004034DA"/>
    <w:rsid w:val="004045AC"/>
    <w:rsid w:val="00404CAC"/>
    <w:rsid w:val="0040545C"/>
    <w:rsid w:val="00406958"/>
    <w:rsid w:val="004106E6"/>
    <w:rsid w:val="00411934"/>
    <w:rsid w:val="00411CF9"/>
    <w:rsid w:val="00412E18"/>
    <w:rsid w:val="00424C05"/>
    <w:rsid w:val="00426E89"/>
    <w:rsid w:val="00427670"/>
    <w:rsid w:val="004355C1"/>
    <w:rsid w:val="00437209"/>
    <w:rsid w:val="00437F41"/>
    <w:rsid w:val="00441051"/>
    <w:rsid w:val="00444CB0"/>
    <w:rsid w:val="00451AC4"/>
    <w:rsid w:val="00452579"/>
    <w:rsid w:val="004530B5"/>
    <w:rsid w:val="00453F21"/>
    <w:rsid w:val="00456E13"/>
    <w:rsid w:val="004574C8"/>
    <w:rsid w:val="00460B4D"/>
    <w:rsid w:val="004641CA"/>
    <w:rsid w:val="00464F3D"/>
    <w:rsid w:val="0046777E"/>
    <w:rsid w:val="00470C19"/>
    <w:rsid w:val="004718F4"/>
    <w:rsid w:val="00471933"/>
    <w:rsid w:val="0047479F"/>
    <w:rsid w:val="0048014F"/>
    <w:rsid w:val="00481544"/>
    <w:rsid w:val="00483953"/>
    <w:rsid w:val="004960DB"/>
    <w:rsid w:val="00497FDB"/>
    <w:rsid w:val="004A2F32"/>
    <w:rsid w:val="004A34D2"/>
    <w:rsid w:val="004A3F32"/>
    <w:rsid w:val="004A49C6"/>
    <w:rsid w:val="004A57F4"/>
    <w:rsid w:val="004B0B36"/>
    <w:rsid w:val="004B0D70"/>
    <w:rsid w:val="004B37EB"/>
    <w:rsid w:val="004B571D"/>
    <w:rsid w:val="004C023C"/>
    <w:rsid w:val="004C1D71"/>
    <w:rsid w:val="004C2A9A"/>
    <w:rsid w:val="004D1785"/>
    <w:rsid w:val="004D3C94"/>
    <w:rsid w:val="004D5ED6"/>
    <w:rsid w:val="004D61D8"/>
    <w:rsid w:val="004D7E8F"/>
    <w:rsid w:val="004E2992"/>
    <w:rsid w:val="004E378D"/>
    <w:rsid w:val="004F5932"/>
    <w:rsid w:val="004F6F8F"/>
    <w:rsid w:val="00501C70"/>
    <w:rsid w:val="00505964"/>
    <w:rsid w:val="00506BAA"/>
    <w:rsid w:val="00511C1B"/>
    <w:rsid w:val="0051440D"/>
    <w:rsid w:val="00514DBE"/>
    <w:rsid w:val="005175BE"/>
    <w:rsid w:val="00520868"/>
    <w:rsid w:val="00524B80"/>
    <w:rsid w:val="00526B82"/>
    <w:rsid w:val="00527BB8"/>
    <w:rsid w:val="00527C0F"/>
    <w:rsid w:val="00537605"/>
    <w:rsid w:val="0054147B"/>
    <w:rsid w:val="00541D2C"/>
    <w:rsid w:val="00541FC4"/>
    <w:rsid w:val="005462ED"/>
    <w:rsid w:val="00554D7F"/>
    <w:rsid w:val="00554DF8"/>
    <w:rsid w:val="005604F3"/>
    <w:rsid w:val="00561B89"/>
    <w:rsid w:val="005643BD"/>
    <w:rsid w:val="00570AC9"/>
    <w:rsid w:val="00572EBA"/>
    <w:rsid w:val="00576C8B"/>
    <w:rsid w:val="00581C1D"/>
    <w:rsid w:val="00582566"/>
    <w:rsid w:val="00585DEB"/>
    <w:rsid w:val="005938A3"/>
    <w:rsid w:val="00593C59"/>
    <w:rsid w:val="00594F25"/>
    <w:rsid w:val="0059649E"/>
    <w:rsid w:val="005A1F48"/>
    <w:rsid w:val="005A4B48"/>
    <w:rsid w:val="005A58DF"/>
    <w:rsid w:val="005B1997"/>
    <w:rsid w:val="005B55BF"/>
    <w:rsid w:val="005B717D"/>
    <w:rsid w:val="005C0199"/>
    <w:rsid w:val="005C064F"/>
    <w:rsid w:val="005C222C"/>
    <w:rsid w:val="005D3592"/>
    <w:rsid w:val="005D507A"/>
    <w:rsid w:val="005D6093"/>
    <w:rsid w:val="005D68EA"/>
    <w:rsid w:val="005E0DA2"/>
    <w:rsid w:val="005E113B"/>
    <w:rsid w:val="005E4AE5"/>
    <w:rsid w:val="005E67E5"/>
    <w:rsid w:val="005F0EE6"/>
    <w:rsid w:val="005F143E"/>
    <w:rsid w:val="005F38FF"/>
    <w:rsid w:val="005F44E8"/>
    <w:rsid w:val="005F6984"/>
    <w:rsid w:val="0060004F"/>
    <w:rsid w:val="00600121"/>
    <w:rsid w:val="006022CE"/>
    <w:rsid w:val="00606A02"/>
    <w:rsid w:val="006073FF"/>
    <w:rsid w:val="00607E07"/>
    <w:rsid w:val="006105CD"/>
    <w:rsid w:val="006124B0"/>
    <w:rsid w:val="00614104"/>
    <w:rsid w:val="00615E45"/>
    <w:rsid w:val="00616114"/>
    <w:rsid w:val="0061649D"/>
    <w:rsid w:val="00622D5E"/>
    <w:rsid w:val="006239EF"/>
    <w:rsid w:val="006249FF"/>
    <w:rsid w:val="00625F67"/>
    <w:rsid w:val="006267DE"/>
    <w:rsid w:val="0063098D"/>
    <w:rsid w:val="006323E1"/>
    <w:rsid w:val="00642E47"/>
    <w:rsid w:val="00643F98"/>
    <w:rsid w:val="00645DCC"/>
    <w:rsid w:val="00652BFD"/>
    <w:rsid w:val="00653B40"/>
    <w:rsid w:val="00653EAE"/>
    <w:rsid w:val="006560A9"/>
    <w:rsid w:val="0065668F"/>
    <w:rsid w:val="0065681F"/>
    <w:rsid w:val="006659AF"/>
    <w:rsid w:val="00665EB0"/>
    <w:rsid w:val="00671579"/>
    <w:rsid w:val="00680394"/>
    <w:rsid w:val="00680DD5"/>
    <w:rsid w:val="006846D3"/>
    <w:rsid w:val="0068642E"/>
    <w:rsid w:val="006918DB"/>
    <w:rsid w:val="0069256D"/>
    <w:rsid w:val="00693185"/>
    <w:rsid w:val="00694960"/>
    <w:rsid w:val="006949B1"/>
    <w:rsid w:val="00696788"/>
    <w:rsid w:val="00696878"/>
    <w:rsid w:val="00697E57"/>
    <w:rsid w:val="006A0C13"/>
    <w:rsid w:val="006A40BE"/>
    <w:rsid w:val="006A52A9"/>
    <w:rsid w:val="006B5997"/>
    <w:rsid w:val="006C01C6"/>
    <w:rsid w:val="006C0A35"/>
    <w:rsid w:val="006C0FE2"/>
    <w:rsid w:val="006C1388"/>
    <w:rsid w:val="006C1E40"/>
    <w:rsid w:val="006C59BF"/>
    <w:rsid w:val="006C6239"/>
    <w:rsid w:val="006D052C"/>
    <w:rsid w:val="006D4235"/>
    <w:rsid w:val="006D465C"/>
    <w:rsid w:val="006D49E3"/>
    <w:rsid w:val="006D64A2"/>
    <w:rsid w:val="006D6E0B"/>
    <w:rsid w:val="006D72DD"/>
    <w:rsid w:val="006E2EE4"/>
    <w:rsid w:val="006E5FFD"/>
    <w:rsid w:val="006E6E25"/>
    <w:rsid w:val="006E714D"/>
    <w:rsid w:val="006F1736"/>
    <w:rsid w:val="006F2AA9"/>
    <w:rsid w:val="006F5C1C"/>
    <w:rsid w:val="006F6344"/>
    <w:rsid w:val="007027EC"/>
    <w:rsid w:val="00702F33"/>
    <w:rsid w:val="00704462"/>
    <w:rsid w:val="00704E0E"/>
    <w:rsid w:val="00723A3C"/>
    <w:rsid w:val="00731918"/>
    <w:rsid w:val="007356F4"/>
    <w:rsid w:val="00740108"/>
    <w:rsid w:val="007445DE"/>
    <w:rsid w:val="00746FA7"/>
    <w:rsid w:val="007501F9"/>
    <w:rsid w:val="007505F5"/>
    <w:rsid w:val="00751D81"/>
    <w:rsid w:val="00755996"/>
    <w:rsid w:val="007560EA"/>
    <w:rsid w:val="00756280"/>
    <w:rsid w:val="007568F7"/>
    <w:rsid w:val="0076037F"/>
    <w:rsid w:val="00761C87"/>
    <w:rsid w:val="0076570A"/>
    <w:rsid w:val="00766DD5"/>
    <w:rsid w:val="00767BF2"/>
    <w:rsid w:val="00771A8C"/>
    <w:rsid w:val="00772DA6"/>
    <w:rsid w:val="00774229"/>
    <w:rsid w:val="00774E93"/>
    <w:rsid w:val="00775B90"/>
    <w:rsid w:val="00775F8D"/>
    <w:rsid w:val="00776065"/>
    <w:rsid w:val="0078049F"/>
    <w:rsid w:val="00781809"/>
    <w:rsid w:val="007853A1"/>
    <w:rsid w:val="007929D0"/>
    <w:rsid w:val="0079345F"/>
    <w:rsid w:val="00793F04"/>
    <w:rsid w:val="00793FFA"/>
    <w:rsid w:val="00795AD0"/>
    <w:rsid w:val="00795C36"/>
    <w:rsid w:val="0079673F"/>
    <w:rsid w:val="007A28D4"/>
    <w:rsid w:val="007A2BEA"/>
    <w:rsid w:val="007A52D2"/>
    <w:rsid w:val="007A71D9"/>
    <w:rsid w:val="007B4079"/>
    <w:rsid w:val="007B6B10"/>
    <w:rsid w:val="007C68AA"/>
    <w:rsid w:val="007D35C4"/>
    <w:rsid w:val="007E2106"/>
    <w:rsid w:val="007E508E"/>
    <w:rsid w:val="007F07D3"/>
    <w:rsid w:val="007F08B0"/>
    <w:rsid w:val="007F0F68"/>
    <w:rsid w:val="007F32BD"/>
    <w:rsid w:val="007F3B7D"/>
    <w:rsid w:val="007F3D2B"/>
    <w:rsid w:val="007F6969"/>
    <w:rsid w:val="007F78C9"/>
    <w:rsid w:val="00804C19"/>
    <w:rsid w:val="00805646"/>
    <w:rsid w:val="00805CB4"/>
    <w:rsid w:val="00806613"/>
    <w:rsid w:val="008101ED"/>
    <w:rsid w:val="00812D23"/>
    <w:rsid w:val="00815BCF"/>
    <w:rsid w:val="0082088F"/>
    <w:rsid w:val="00830FBA"/>
    <w:rsid w:val="008311D5"/>
    <w:rsid w:val="00832733"/>
    <w:rsid w:val="00834800"/>
    <w:rsid w:val="008348A5"/>
    <w:rsid w:val="00834E16"/>
    <w:rsid w:val="00834E38"/>
    <w:rsid w:val="00835372"/>
    <w:rsid w:val="0084351F"/>
    <w:rsid w:val="008456EF"/>
    <w:rsid w:val="00845883"/>
    <w:rsid w:val="00847E42"/>
    <w:rsid w:val="008502EE"/>
    <w:rsid w:val="00850FD7"/>
    <w:rsid w:val="008525A4"/>
    <w:rsid w:val="008544AD"/>
    <w:rsid w:val="00854FE9"/>
    <w:rsid w:val="00855D2D"/>
    <w:rsid w:val="008617A4"/>
    <w:rsid w:val="00867DD8"/>
    <w:rsid w:val="0087228A"/>
    <w:rsid w:val="008729A3"/>
    <w:rsid w:val="00877482"/>
    <w:rsid w:val="00893F7C"/>
    <w:rsid w:val="00895D12"/>
    <w:rsid w:val="008965E5"/>
    <w:rsid w:val="008A0F11"/>
    <w:rsid w:val="008A1EE5"/>
    <w:rsid w:val="008A340F"/>
    <w:rsid w:val="008A7267"/>
    <w:rsid w:val="008A7CB9"/>
    <w:rsid w:val="008B1296"/>
    <w:rsid w:val="008B598F"/>
    <w:rsid w:val="008B7B89"/>
    <w:rsid w:val="008C2D50"/>
    <w:rsid w:val="008C4DEA"/>
    <w:rsid w:val="008C5EB9"/>
    <w:rsid w:val="008C7031"/>
    <w:rsid w:val="008D0673"/>
    <w:rsid w:val="008D360F"/>
    <w:rsid w:val="008D64A1"/>
    <w:rsid w:val="008D706B"/>
    <w:rsid w:val="008D744E"/>
    <w:rsid w:val="008D7878"/>
    <w:rsid w:val="008D7D83"/>
    <w:rsid w:val="008E13C6"/>
    <w:rsid w:val="008E16F7"/>
    <w:rsid w:val="008E362A"/>
    <w:rsid w:val="008E619F"/>
    <w:rsid w:val="008F1FB5"/>
    <w:rsid w:val="008F3844"/>
    <w:rsid w:val="008F3E1B"/>
    <w:rsid w:val="008F6F21"/>
    <w:rsid w:val="008F7A45"/>
    <w:rsid w:val="00903584"/>
    <w:rsid w:val="00905C74"/>
    <w:rsid w:val="00911DE0"/>
    <w:rsid w:val="0091377C"/>
    <w:rsid w:val="00914FE1"/>
    <w:rsid w:val="0091510F"/>
    <w:rsid w:val="009155CD"/>
    <w:rsid w:val="009161C5"/>
    <w:rsid w:val="009167F2"/>
    <w:rsid w:val="00922BE2"/>
    <w:rsid w:val="00923383"/>
    <w:rsid w:val="0092554B"/>
    <w:rsid w:val="00930E0A"/>
    <w:rsid w:val="0093216F"/>
    <w:rsid w:val="00932508"/>
    <w:rsid w:val="009342D0"/>
    <w:rsid w:val="00936130"/>
    <w:rsid w:val="00937ED6"/>
    <w:rsid w:val="0094229F"/>
    <w:rsid w:val="00943A28"/>
    <w:rsid w:val="00945B4F"/>
    <w:rsid w:val="009471B4"/>
    <w:rsid w:val="00952045"/>
    <w:rsid w:val="00953686"/>
    <w:rsid w:val="00954807"/>
    <w:rsid w:val="0095566E"/>
    <w:rsid w:val="0095612E"/>
    <w:rsid w:val="009568EF"/>
    <w:rsid w:val="00963557"/>
    <w:rsid w:val="00963BEA"/>
    <w:rsid w:val="00964002"/>
    <w:rsid w:val="00964D0D"/>
    <w:rsid w:val="00965C26"/>
    <w:rsid w:val="00967A33"/>
    <w:rsid w:val="00967F35"/>
    <w:rsid w:val="00970D47"/>
    <w:rsid w:val="009719F9"/>
    <w:rsid w:val="009735FE"/>
    <w:rsid w:val="009748C0"/>
    <w:rsid w:val="00974E3C"/>
    <w:rsid w:val="00985CB6"/>
    <w:rsid w:val="0098655A"/>
    <w:rsid w:val="009866ED"/>
    <w:rsid w:val="009875A8"/>
    <w:rsid w:val="00987646"/>
    <w:rsid w:val="0099064A"/>
    <w:rsid w:val="00990DB4"/>
    <w:rsid w:val="00991A65"/>
    <w:rsid w:val="009925BB"/>
    <w:rsid w:val="009947C6"/>
    <w:rsid w:val="00994F81"/>
    <w:rsid w:val="00997D07"/>
    <w:rsid w:val="009A1EAF"/>
    <w:rsid w:val="009A64DF"/>
    <w:rsid w:val="009A6A2F"/>
    <w:rsid w:val="009A7977"/>
    <w:rsid w:val="009B1523"/>
    <w:rsid w:val="009B2F14"/>
    <w:rsid w:val="009B40CB"/>
    <w:rsid w:val="009B67A6"/>
    <w:rsid w:val="009C0C40"/>
    <w:rsid w:val="009C7900"/>
    <w:rsid w:val="009D1857"/>
    <w:rsid w:val="009D51C1"/>
    <w:rsid w:val="009D5D2B"/>
    <w:rsid w:val="009D7867"/>
    <w:rsid w:val="009E1925"/>
    <w:rsid w:val="009E19EB"/>
    <w:rsid w:val="009E69B6"/>
    <w:rsid w:val="009F2D74"/>
    <w:rsid w:val="009F37A6"/>
    <w:rsid w:val="009F4E83"/>
    <w:rsid w:val="009F548B"/>
    <w:rsid w:val="00A036A6"/>
    <w:rsid w:val="00A03D4C"/>
    <w:rsid w:val="00A03E23"/>
    <w:rsid w:val="00A05B99"/>
    <w:rsid w:val="00A123B3"/>
    <w:rsid w:val="00A12835"/>
    <w:rsid w:val="00A151DC"/>
    <w:rsid w:val="00A16751"/>
    <w:rsid w:val="00A23CAE"/>
    <w:rsid w:val="00A25D69"/>
    <w:rsid w:val="00A31629"/>
    <w:rsid w:val="00A328A3"/>
    <w:rsid w:val="00A32968"/>
    <w:rsid w:val="00A377A2"/>
    <w:rsid w:val="00A378FE"/>
    <w:rsid w:val="00A4061A"/>
    <w:rsid w:val="00A40ADB"/>
    <w:rsid w:val="00A45757"/>
    <w:rsid w:val="00A51D77"/>
    <w:rsid w:val="00A5309A"/>
    <w:rsid w:val="00A53482"/>
    <w:rsid w:val="00A543F8"/>
    <w:rsid w:val="00A56E09"/>
    <w:rsid w:val="00A579DC"/>
    <w:rsid w:val="00A601F9"/>
    <w:rsid w:val="00A61FD6"/>
    <w:rsid w:val="00A62F59"/>
    <w:rsid w:val="00A67266"/>
    <w:rsid w:val="00A71983"/>
    <w:rsid w:val="00A81D44"/>
    <w:rsid w:val="00A83373"/>
    <w:rsid w:val="00A849DA"/>
    <w:rsid w:val="00A853E5"/>
    <w:rsid w:val="00A87A96"/>
    <w:rsid w:val="00A913E8"/>
    <w:rsid w:val="00A95AE2"/>
    <w:rsid w:val="00A96AB9"/>
    <w:rsid w:val="00A97DB5"/>
    <w:rsid w:val="00AA1CF2"/>
    <w:rsid w:val="00AA44AB"/>
    <w:rsid w:val="00AA6C68"/>
    <w:rsid w:val="00AA7BF9"/>
    <w:rsid w:val="00AB1C52"/>
    <w:rsid w:val="00AB2A48"/>
    <w:rsid w:val="00AB4612"/>
    <w:rsid w:val="00AC0A89"/>
    <w:rsid w:val="00AC11DB"/>
    <w:rsid w:val="00AC1B42"/>
    <w:rsid w:val="00AC1E1D"/>
    <w:rsid w:val="00AC3F7C"/>
    <w:rsid w:val="00AC4F3E"/>
    <w:rsid w:val="00AC5A77"/>
    <w:rsid w:val="00AC671C"/>
    <w:rsid w:val="00AD416B"/>
    <w:rsid w:val="00AD6E22"/>
    <w:rsid w:val="00AE1329"/>
    <w:rsid w:val="00AF4E77"/>
    <w:rsid w:val="00AF5353"/>
    <w:rsid w:val="00AF6D09"/>
    <w:rsid w:val="00AF6DEF"/>
    <w:rsid w:val="00B030B5"/>
    <w:rsid w:val="00B11B0D"/>
    <w:rsid w:val="00B13EAC"/>
    <w:rsid w:val="00B164AF"/>
    <w:rsid w:val="00B22880"/>
    <w:rsid w:val="00B267CB"/>
    <w:rsid w:val="00B31E79"/>
    <w:rsid w:val="00B378EC"/>
    <w:rsid w:val="00B40460"/>
    <w:rsid w:val="00B405E7"/>
    <w:rsid w:val="00B429B0"/>
    <w:rsid w:val="00B4366F"/>
    <w:rsid w:val="00B46A01"/>
    <w:rsid w:val="00B53346"/>
    <w:rsid w:val="00B5746F"/>
    <w:rsid w:val="00B6025E"/>
    <w:rsid w:val="00B64F23"/>
    <w:rsid w:val="00B66376"/>
    <w:rsid w:val="00B67D73"/>
    <w:rsid w:val="00B725F1"/>
    <w:rsid w:val="00B76075"/>
    <w:rsid w:val="00B76AED"/>
    <w:rsid w:val="00B76F3F"/>
    <w:rsid w:val="00B8030C"/>
    <w:rsid w:val="00B80996"/>
    <w:rsid w:val="00B816DC"/>
    <w:rsid w:val="00B8460A"/>
    <w:rsid w:val="00B87D13"/>
    <w:rsid w:val="00B87EDC"/>
    <w:rsid w:val="00B91AFA"/>
    <w:rsid w:val="00B91E97"/>
    <w:rsid w:val="00B9434C"/>
    <w:rsid w:val="00B94A0B"/>
    <w:rsid w:val="00B95BD1"/>
    <w:rsid w:val="00B97E3B"/>
    <w:rsid w:val="00BA1399"/>
    <w:rsid w:val="00BA6477"/>
    <w:rsid w:val="00BA6516"/>
    <w:rsid w:val="00BB370D"/>
    <w:rsid w:val="00BB610A"/>
    <w:rsid w:val="00BC1BBE"/>
    <w:rsid w:val="00BC3EA0"/>
    <w:rsid w:val="00BC68C7"/>
    <w:rsid w:val="00BD3B6C"/>
    <w:rsid w:val="00BD4340"/>
    <w:rsid w:val="00BD583B"/>
    <w:rsid w:val="00BD5F62"/>
    <w:rsid w:val="00BD604B"/>
    <w:rsid w:val="00BD63A2"/>
    <w:rsid w:val="00BD63AF"/>
    <w:rsid w:val="00BD77B7"/>
    <w:rsid w:val="00BE0C05"/>
    <w:rsid w:val="00BE2420"/>
    <w:rsid w:val="00BE3F2C"/>
    <w:rsid w:val="00BE4F6B"/>
    <w:rsid w:val="00BE54E6"/>
    <w:rsid w:val="00BE6458"/>
    <w:rsid w:val="00BE6E3A"/>
    <w:rsid w:val="00BF09E5"/>
    <w:rsid w:val="00BF2EB7"/>
    <w:rsid w:val="00BF355E"/>
    <w:rsid w:val="00BF45E4"/>
    <w:rsid w:val="00BF5D93"/>
    <w:rsid w:val="00BF5E61"/>
    <w:rsid w:val="00BF75A2"/>
    <w:rsid w:val="00C02A02"/>
    <w:rsid w:val="00C02FC6"/>
    <w:rsid w:val="00C05669"/>
    <w:rsid w:val="00C0581E"/>
    <w:rsid w:val="00C132F2"/>
    <w:rsid w:val="00C144C5"/>
    <w:rsid w:val="00C150FE"/>
    <w:rsid w:val="00C17A50"/>
    <w:rsid w:val="00C21711"/>
    <w:rsid w:val="00C3077A"/>
    <w:rsid w:val="00C32C43"/>
    <w:rsid w:val="00C353F6"/>
    <w:rsid w:val="00C3587A"/>
    <w:rsid w:val="00C40C1C"/>
    <w:rsid w:val="00C43E66"/>
    <w:rsid w:val="00C4455D"/>
    <w:rsid w:val="00C450D3"/>
    <w:rsid w:val="00C47107"/>
    <w:rsid w:val="00C5283B"/>
    <w:rsid w:val="00C5303E"/>
    <w:rsid w:val="00C53AEF"/>
    <w:rsid w:val="00C54B5A"/>
    <w:rsid w:val="00C55F1D"/>
    <w:rsid w:val="00C67C72"/>
    <w:rsid w:val="00C715A8"/>
    <w:rsid w:val="00C72765"/>
    <w:rsid w:val="00C72B54"/>
    <w:rsid w:val="00C75CDF"/>
    <w:rsid w:val="00C75F98"/>
    <w:rsid w:val="00C7725E"/>
    <w:rsid w:val="00C806B9"/>
    <w:rsid w:val="00C8218C"/>
    <w:rsid w:val="00C82DB8"/>
    <w:rsid w:val="00C83FC0"/>
    <w:rsid w:val="00C8613C"/>
    <w:rsid w:val="00C94496"/>
    <w:rsid w:val="00C95561"/>
    <w:rsid w:val="00CA4285"/>
    <w:rsid w:val="00CA59A6"/>
    <w:rsid w:val="00CA5ABC"/>
    <w:rsid w:val="00CB1CD1"/>
    <w:rsid w:val="00CB2439"/>
    <w:rsid w:val="00CB394C"/>
    <w:rsid w:val="00CB59B8"/>
    <w:rsid w:val="00CB65F8"/>
    <w:rsid w:val="00CC1E3E"/>
    <w:rsid w:val="00CC2208"/>
    <w:rsid w:val="00CC6A7D"/>
    <w:rsid w:val="00CC79BC"/>
    <w:rsid w:val="00CD36AC"/>
    <w:rsid w:val="00CE395C"/>
    <w:rsid w:val="00CE50A7"/>
    <w:rsid w:val="00CE5842"/>
    <w:rsid w:val="00CE7A3E"/>
    <w:rsid w:val="00CF24D7"/>
    <w:rsid w:val="00CF43A9"/>
    <w:rsid w:val="00CF5989"/>
    <w:rsid w:val="00D01D92"/>
    <w:rsid w:val="00D027E3"/>
    <w:rsid w:val="00D028F2"/>
    <w:rsid w:val="00D0420B"/>
    <w:rsid w:val="00D07A46"/>
    <w:rsid w:val="00D1028C"/>
    <w:rsid w:val="00D10940"/>
    <w:rsid w:val="00D10CF0"/>
    <w:rsid w:val="00D118BA"/>
    <w:rsid w:val="00D23E3E"/>
    <w:rsid w:val="00D25C01"/>
    <w:rsid w:val="00D26995"/>
    <w:rsid w:val="00D3188F"/>
    <w:rsid w:val="00D332C5"/>
    <w:rsid w:val="00D412E7"/>
    <w:rsid w:val="00D41F38"/>
    <w:rsid w:val="00D4209E"/>
    <w:rsid w:val="00D46907"/>
    <w:rsid w:val="00D50521"/>
    <w:rsid w:val="00D52CCA"/>
    <w:rsid w:val="00D537A6"/>
    <w:rsid w:val="00D55E0B"/>
    <w:rsid w:val="00D57811"/>
    <w:rsid w:val="00D660D5"/>
    <w:rsid w:val="00D679FF"/>
    <w:rsid w:val="00D67FA1"/>
    <w:rsid w:val="00D72860"/>
    <w:rsid w:val="00D72F19"/>
    <w:rsid w:val="00D72FFF"/>
    <w:rsid w:val="00D7353D"/>
    <w:rsid w:val="00D74CE8"/>
    <w:rsid w:val="00D752FF"/>
    <w:rsid w:val="00D86FAF"/>
    <w:rsid w:val="00D90784"/>
    <w:rsid w:val="00D90C16"/>
    <w:rsid w:val="00D9493B"/>
    <w:rsid w:val="00D955AD"/>
    <w:rsid w:val="00D95D9E"/>
    <w:rsid w:val="00D9763E"/>
    <w:rsid w:val="00DA1E9F"/>
    <w:rsid w:val="00DA477A"/>
    <w:rsid w:val="00DA5D7C"/>
    <w:rsid w:val="00DB10F5"/>
    <w:rsid w:val="00DB4FB6"/>
    <w:rsid w:val="00DC0822"/>
    <w:rsid w:val="00DC0AAD"/>
    <w:rsid w:val="00DC1E3B"/>
    <w:rsid w:val="00DC2E98"/>
    <w:rsid w:val="00DC4705"/>
    <w:rsid w:val="00DC7CBD"/>
    <w:rsid w:val="00DD0D0C"/>
    <w:rsid w:val="00DD6940"/>
    <w:rsid w:val="00DD7210"/>
    <w:rsid w:val="00DD7A16"/>
    <w:rsid w:val="00DE3984"/>
    <w:rsid w:val="00DF5606"/>
    <w:rsid w:val="00E0275B"/>
    <w:rsid w:val="00E03A55"/>
    <w:rsid w:val="00E04754"/>
    <w:rsid w:val="00E07682"/>
    <w:rsid w:val="00E10809"/>
    <w:rsid w:val="00E110C0"/>
    <w:rsid w:val="00E174C1"/>
    <w:rsid w:val="00E20F7A"/>
    <w:rsid w:val="00E26829"/>
    <w:rsid w:val="00E274E2"/>
    <w:rsid w:val="00E41702"/>
    <w:rsid w:val="00E4340E"/>
    <w:rsid w:val="00E4406D"/>
    <w:rsid w:val="00E459B1"/>
    <w:rsid w:val="00E46BEB"/>
    <w:rsid w:val="00E51468"/>
    <w:rsid w:val="00E51642"/>
    <w:rsid w:val="00E52A91"/>
    <w:rsid w:val="00E53B8F"/>
    <w:rsid w:val="00E56E3B"/>
    <w:rsid w:val="00E5719B"/>
    <w:rsid w:val="00E57DD1"/>
    <w:rsid w:val="00E60E9F"/>
    <w:rsid w:val="00E63F28"/>
    <w:rsid w:val="00E6705F"/>
    <w:rsid w:val="00E721C5"/>
    <w:rsid w:val="00E75076"/>
    <w:rsid w:val="00E75943"/>
    <w:rsid w:val="00E76E57"/>
    <w:rsid w:val="00E77340"/>
    <w:rsid w:val="00E805F5"/>
    <w:rsid w:val="00E81C47"/>
    <w:rsid w:val="00E8274D"/>
    <w:rsid w:val="00E82A5E"/>
    <w:rsid w:val="00E84F65"/>
    <w:rsid w:val="00E85DAA"/>
    <w:rsid w:val="00E8663A"/>
    <w:rsid w:val="00E9153E"/>
    <w:rsid w:val="00E92F71"/>
    <w:rsid w:val="00E94892"/>
    <w:rsid w:val="00E94B4A"/>
    <w:rsid w:val="00EA2E07"/>
    <w:rsid w:val="00EA6E90"/>
    <w:rsid w:val="00EB0D50"/>
    <w:rsid w:val="00EB11EC"/>
    <w:rsid w:val="00EB22EB"/>
    <w:rsid w:val="00EB246F"/>
    <w:rsid w:val="00EB41BE"/>
    <w:rsid w:val="00EC207B"/>
    <w:rsid w:val="00EC2308"/>
    <w:rsid w:val="00EC54A6"/>
    <w:rsid w:val="00EC7328"/>
    <w:rsid w:val="00EC7EFE"/>
    <w:rsid w:val="00ED116D"/>
    <w:rsid w:val="00ED3B2C"/>
    <w:rsid w:val="00ED3DAD"/>
    <w:rsid w:val="00ED611E"/>
    <w:rsid w:val="00ED71A2"/>
    <w:rsid w:val="00ED7FD8"/>
    <w:rsid w:val="00EE2B2D"/>
    <w:rsid w:val="00EE5B0C"/>
    <w:rsid w:val="00EE6241"/>
    <w:rsid w:val="00EF0FC3"/>
    <w:rsid w:val="00EF30B1"/>
    <w:rsid w:val="00F018ED"/>
    <w:rsid w:val="00F04EEA"/>
    <w:rsid w:val="00F063F2"/>
    <w:rsid w:val="00F118D7"/>
    <w:rsid w:val="00F13CAB"/>
    <w:rsid w:val="00F14A12"/>
    <w:rsid w:val="00F15EE6"/>
    <w:rsid w:val="00F17304"/>
    <w:rsid w:val="00F2048B"/>
    <w:rsid w:val="00F219D9"/>
    <w:rsid w:val="00F21E3F"/>
    <w:rsid w:val="00F24D35"/>
    <w:rsid w:val="00F35A59"/>
    <w:rsid w:val="00F35DF0"/>
    <w:rsid w:val="00F37D80"/>
    <w:rsid w:val="00F4108C"/>
    <w:rsid w:val="00F45132"/>
    <w:rsid w:val="00F55EF0"/>
    <w:rsid w:val="00F57DCF"/>
    <w:rsid w:val="00F644B1"/>
    <w:rsid w:val="00F64EB1"/>
    <w:rsid w:val="00F655FA"/>
    <w:rsid w:val="00F67F1D"/>
    <w:rsid w:val="00F73429"/>
    <w:rsid w:val="00F75C2E"/>
    <w:rsid w:val="00F76A33"/>
    <w:rsid w:val="00F856E2"/>
    <w:rsid w:val="00F8760A"/>
    <w:rsid w:val="00F876F8"/>
    <w:rsid w:val="00F910CD"/>
    <w:rsid w:val="00F92D79"/>
    <w:rsid w:val="00F934F8"/>
    <w:rsid w:val="00F9388A"/>
    <w:rsid w:val="00F96F9C"/>
    <w:rsid w:val="00F97F74"/>
    <w:rsid w:val="00FA178C"/>
    <w:rsid w:val="00FA2A3E"/>
    <w:rsid w:val="00FA684D"/>
    <w:rsid w:val="00FA7E32"/>
    <w:rsid w:val="00FB2592"/>
    <w:rsid w:val="00FB3A70"/>
    <w:rsid w:val="00FB53C4"/>
    <w:rsid w:val="00FB5DF0"/>
    <w:rsid w:val="00FC2FC5"/>
    <w:rsid w:val="00FC2FF9"/>
    <w:rsid w:val="00FC3372"/>
    <w:rsid w:val="00FC3E28"/>
    <w:rsid w:val="00FC759D"/>
    <w:rsid w:val="00FD282E"/>
    <w:rsid w:val="00FD5A47"/>
    <w:rsid w:val="00FE087C"/>
    <w:rsid w:val="00FE0913"/>
    <w:rsid w:val="00FE0A67"/>
    <w:rsid w:val="00FE37F0"/>
    <w:rsid w:val="00FE5DAA"/>
    <w:rsid w:val="00FF1044"/>
    <w:rsid w:val="00FF2EAC"/>
    <w:rsid w:val="00FF5780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D1797C1C-21B6-46D7-8BE5-BFE27054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821B9"/>
    <w:pPr>
      <w:widowControl w:val="0"/>
      <w:spacing w:after="80" w:line="276" w:lineRule="auto"/>
      <w:ind w:left="851"/>
      <w:jc w:val="both"/>
    </w:pPr>
    <w:rPr>
      <w:rFonts w:ascii="Arial" w:hAnsi="Arial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F17304"/>
    <w:pPr>
      <w:spacing w:before="120" w:after="120" w:line="360" w:lineRule="auto"/>
      <w:jc w:val="left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6E714D"/>
    <w:pPr>
      <w:keepNext/>
      <w:keepLines/>
      <w:numPr>
        <w:numId w:val="1"/>
      </w:numPr>
      <w:spacing w:before="200" w:after="0"/>
      <w:ind w:left="851" w:hanging="851"/>
      <w:jc w:val="left"/>
      <w:outlineLvl w:val="1"/>
    </w:pPr>
    <w:rPr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821B9"/>
    <w:pPr>
      <w:numPr>
        <w:numId w:val="12"/>
      </w:numPr>
      <w:spacing w:before="200" w:after="0"/>
      <w:jc w:val="left"/>
      <w:outlineLvl w:val="2"/>
    </w:pPr>
    <w:rPr>
      <w:b/>
      <w:bCs/>
    </w:rPr>
  </w:style>
  <w:style w:type="paragraph" w:styleId="Nadpis4">
    <w:name w:val="heading 4"/>
    <w:aliases w:val="Odkazy"/>
    <w:basedOn w:val="Normln"/>
    <w:link w:val="Nadpis4Char"/>
    <w:uiPriority w:val="9"/>
    <w:unhideWhenUsed/>
    <w:qFormat/>
    <w:rsid w:val="00527BB8"/>
    <w:pPr>
      <w:numPr>
        <w:numId w:val="3"/>
      </w:numPr>
      <w:spacing w:before="80" w:after="0"/>
      <w:outlineLvl w:val="3"/>
    </w:pPr>
    <w:rPr>
      <w:bCs/>
      <w:iCs/>
    </w:rPr>
  </w:style>
  <w:style w:type="paragraph" w:styleId="Nadpis5">
    <w:name w:val="heading 5"/>
    <w:aliases w:val="Odrážky"/>
    <w:basedOn w:val="Normln"/>
    <w:link w:val="Nadpis5Char"/>
    <w:uiPriority w:val="9"/>
    <w:unhideWhenUsed/>
    <w:qFormat/>
    <w:rsid w:val="001F35BF"/>
    <w:pPr>
      <w:numPr>
        <w:numId w:val="4"/>
      </w:numPr>
      <w:spacing w:before="120" w:after="120"/>
      <w:ind w:left="851" w:firstLine="0"/>
      <w:jc w:val="left"/>
      <w:outlineLvl w:val="4"/>
    </w:pPr>
  </w:style>
  <w:style w:type="paragraph" w:styleId="Nadpis6">
    <w:name w:val="heading 6"/>
    <w:basedOn w:val="Normln"/>
    <w:next w:val="Normln"/>
    <w:link w:val="Nadpis6Char"/>
    <w:uiPriority w:val="9"/>
    <w:unhideWhenUsed/>
    <w:rsid w:val="003267BE"/>
    <w:pPr>
      <w:keepNext/>
      <w:keepLines/>
      <w:spacing w:before="200" w:after="0"/>
      <w:outlineLvl w:val="5"/>
    </w:pPr>
    <w:rPr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"/>
    <w:unhideWhenUsed/>
    <w:rsid w:val="00BE6E3A"/>
    <w:pPr>
      <w:keepNext/>
      <w:keepLines/>
      <w:spacing w:before="200" w:after="0"/>
      <w:outlineLvl w:val="6"/>
    </w:pPr>
    <w:rPr>
      <w:i/>
      <w:iCs/>
      <w:color w:val="4040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17304"/>
    <w:rPr>
      <w:rFonts w:ascii="Arial" w:hAnsi="Arial"/>
      <w:b/>
      <w:bCs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6E714D"/>
    <w:rPr>
      <w:rFonts w:ascii="Arial" w:hAnsi="Arial"/>
      <w:b/>
      <w:bCs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2821B9"/>
    <w:rPr>
      <w:rFonts w:ascii="Arial" w:hAnsi="Arial"/>
      <w:b/>
      <w:bCs/>
      <w:szCs w:val="22"/>
      <w:lang w:eastAsia="en-US"/>
    </w:rPr>
  </w:style>
  <w:style w:type="character" w:customStyle="1" w:styleId="Nadpis4Char">
    <w:name w:val="Nadpis 4 Char"/>
    <w:aliases w:val="Odkazy Char"/>
    <w:basedOn w:val="Standardnpsmoodstavce"/>
    <w:link w:val="Nadpis4"/>
    <w:uiPriority w:val="9"/>
    <w:rsid w:val="00527BB8"/>
    <w:rPr>
      <w:rFonts w:ascii="Arial" w:hAnsi="Arial"/>
      <w:bCs/>
      <w:iCs/>
      <w:szCs w:val="22"/>
      <w:lang w:eastAsia="en-US"/>
    </w:rPr>
  </w:style>
  <w:style w:type="character" w:customStyle="1" w:styleId="Nadpis5Char">
    <w:name w:val="Nadpis 5 Char"/>
    <w:aliases w:val="Odrážky Char"/>
    <w:basedOn w:val="Standardnpsmoodstavce"/>
    <w:link w:val="Nadpis5"/>
    <w:uiPriority w:val="9"/>
    <w:rsid w:val="001F35BF"/>
    <w:rPr>
      <w:rFonts w:ascii="Arial" w:hAnsi="Arial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3267BE"/>
    <w:rPr>
      <w:rFonts w:ascii="Arial" w:eastAsia="Times New Roman" w:hAnsi="Arial" w:cs="Times New Roman"/>
      <w:i/>
      <w:iCs/>
      <w:color w:val="243F60"/>
      <w:sz w:val="20"/>
    </w:rPr>
  </w:style>
  <w:style w:type="character" w:customStyle="1" w:styleId="Nadpis7Char">
    <w:name w:val="Nadpis 7 Char"/>
    <w:basedOn w:val="Standardnpsmoodstavce"/>
    <w:link w:val="Nadpis7"/>
    <w:uiPriority w:val="9"/>
    <w:rsid w:val="00BE6E3A"/>
    <w:rPr>
      <w:rFonts w:ascii="Arial" w:eastAsia="Times New Roman" w:hAnsi="Arial" w:cs="Times New Roman"/>
      <w:i/>
      <w:iCs/>
      <w:color w:val="404040"/>
      <w:sz w:val="20"/>
    </w:rPr>
  </w:style>
  <w:style w:type="character" w:styleId="slodku">
    <w:name w:val="line number"/>
    <w:basedOn w:val="Standardnpsmoodstavce"/>
    <w:uiPriority w:val="99"/>
    <w:semiHidden/>
    <w:unhideWhenUsed/>
    <w:rsid w:val="009B2F14"/>
  </w:style>
  <w:style w:type="paragraph" w:styleId="Zhlav">
    <w:name w:val="header"/>
    <w:basedOn w:val="Normln"/>
    <w:link w:val="ZhlavChar"/>
    <w:unhideWhenUsed/>
    <w:rsid w:val="00524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524B80"/>
  </w:style>
  <w:style w:type="paragraph" w:styleId="Zpat">
    <w:name w:val="footer"/>
    <w:basedOn w:val="Normln"/>
    <w:link w:val="ZpatChar"/>
    <w:unhideWhenUsed/>
    <w:rsid w:val="00524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4B80"/>
  </w:style>
  <w:style w:type="paragraph" w:styleId="Bezmezer">
    <w:name w:val="No Spacing"/>
    <w:uiPriority w:val="1"/>
    <w:rsid w:val="00524B80"/>
    <w:rPr>
      <w:sz w:val="22"/>
      <w:szCs w:val="22"/>
      <w:lang w:eastAsia="en-US"/>
    </w:rPr>
  </w:style>
  <w:style w:type="paragraph" w:styleId="Seznam">
    <w:name w:val="List"/>
    <w:basedOn w:val="Normln"/>
    <w:uiPriority w:val="99"/>
    <w:semiHidden/>
    <w:unhideWhenUsed/>
    <w:rsid w:val="00CF43A9"/>
    <w:pPr>
      <w:ind w:left="283" w:hanging="283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F6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6AEE"/>
    <w:rPr>
      <w:rFonts w:ascii="Tahoma" w:hAnsi="Tahoma" w:cs="Tahoma"/>
      <w:sz w:val="16"/>
      <w:szCs w:val="16"/>
    </w:rPr>
  </w:style>
  <w:style w:type="paragraph" w:styleId="Obsah2">
    <w:name w:val="toc 2"/>
    <w:basedOn w:val="Normln"/>
    <w:next w:val="Normln"/>
    <w:autoRedefine/>
    <w:uiPriority w:val="39"/>
    <w:unhideWhenUsed/>
    <w:rsid w:val="00937ED6"/>
    <w:pPr>
      <w:tabs>
        <w:tab w:val="right" w:leader="dot" w:pos="9628"/>
      </w:tabs>
      <w:spacing w:after="100"/>
      <w:ind w:left="1560" w:hanging="851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45883"/>
    <w:pPr>
      <w:tabs>
        <w:tab w:val="left" w:pos="9498"/>
      </w:tabs>
      <w:spacing w:after="100"/>
      <w:ind w:left="1701"/>
    </w:pPr>
  </w:style>
  <w:style w:type="paragraph" w:styleId="Obsah3">
    <w:name w:val="toc 3"/>
    <w:basedOn w:val="Normln"/>
    <w:next w:val="Normln"/>
    <w:autoRedefine/>
    <w:uiPriority w:val="39"/>
    <w:unhideWhenUsed/>
    <w:rsid w:val="00845883"/>
    <w:pPr>
      <w:tabs>
        <w:tab w:val="right" w:leader="dot" w:pos="9628"/>
      </w:tabs>
      <w:spacing w:after="100"/>
      <w:ind w:left="1701" w:hanging="850"/>
    </w:pPr>
  </w:style>
  <w:style w:type="paragraph" w:styleId="Obsah4">
    <w:name w:val="toc 4"/>
    <w:basedOn w:val="Normln"/>
    <w:next w:val="Normln"/>
    <w:autoRedefine/>
    <w:uiPriority w:val="39"/>
    <w:unhideWhenUsed/>
    <w:rsid w:val="00CB59B8"/>
    <w:pPr>
      <w:spacing w:after="100"/>
      <w:ind w:left="600"/>
    </w:pPr>
  </w:style>
  <w:style w:type="paragraph" w:styleId="Obsah5">
    <w:name w:val="toc 5"/>
    <w:basedOn w:val="Normln"/>
    <w:next w:val="Normln"/>
    <w:autoRedefine/>
    <w:uiPriority w:val="39"/>
    <w:unhideWhenUsed/>
    <w:rsid w:val="00CB59B8"/>
    <w:pPr>
      <w:spacing w:after="100"/>
      <w:ind w:left="800"/>
    </w:pPr>
  </w:style>
  <w:style w:type="character" w:styleId="Hypertextovodkaz">
    <w:name w:val="Hyperlink"/>
    <w:basedOn w:val="Standardnpsmoodstavce"/>
    <w:uiPriority w:val="99"/>
    <w:unhideWhenUsed/>
    <w:rsid w:val="00CB59B8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B59B8"/>
    <w:pPr>
      <w:spacing w:before="480" w:after="0" w:line="276" w:lineRule="auto"/>
      <w:ind w:left="0"/>
      <w:outlineLvl w:val="9"/>
    </w:pPr>
    <w:rPr>
      <w:color w:val="365F91"/>
      <w:sz w:val="28"/>
    </w:rPr>
  </w:style>
  <w:style w:type="paragraph" w:styleId="Zkladntextodsazen">
    <w:name w:val="Body Text Indent"/>
    <w:basedOn w:val="Normln"/>
    <w:link w:val="ZkladntextodsazenChar"/>
    <w:rsid w:val="00830FBA"/>
    <w:pPr>
      <w:tabs>
        <w:tab w:val="left" w:pos="1701"/>
        <w:tab w:val="left" w:pos="3402"/>
        <w:tab w:val="left" w:pos="5103"/>
        <w:tab w:val="left" w:pos="6804"/>
        <w:tab w:val="left" w:pos="8505"/>
      </w:tabs>
      <w:spacing w:after="120" w:line="240" w:lineRule="auto"/>
      <w:ind w:left="3402"/>
      <w:jc w:val="left"/>
    </w:pPr>
    <w:rPr>
      <w:rFonts w:ascii="Arial Narrow" w:hAnsi="Arial Narrow" w:cs="Arial Narrow"/>
      <w:sz w:val="16"/>
      <w:szCs w:val="16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30FBA"/>
    <w:rPr>
      <w:rFonts w:ascii="Arial Narrow" w:eastAsia="Times New Roman" w:hAnsi="Arial Narrow" w:cs="Arial Narrow"/>
      <w:sz w:val="16"/>
      <w:szCs w:val="16"/>
      <w:lang w:eastAsia="cs-CZ"/>
    </w:rPr>
  </w:style>
  <w:style w:type="paragraph" w:styleId="Odstavecseseznamem">
    <w:name w:val="List Paragraph"/>
    <w:basedOn w:val="Normln"/>
    <w:uiPriority w:val="99"/>
    <w:qFormat/>
    <w:rsid w:val="00BE3F2C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1E3E1E"/>
    <w:rPr>
      <w:color w:val="800080"/>
      <w:u w:val="single"/>
    </w:rPr>
  </w:style>
  <w:style w:type="character" w:styleId="Zstupntext">
    <w:name w:val="Placeholder Text"/>
    <w:basedOn w:val="Standardnpsmoodstavce"/>
    <w:uiPriority w:val="99"/>
    <w:semiHidden/>
    <w:rsid w:val="00A87A96"/>
    <w:rPr>
      <w:color w:val="808080"/>
    </w:rPr>
  </w:style>
  <w:style w:type="paragraph" w:styleId="Rejstk1">
    <w:name w:val="index 1"/>
    <w:basedOn w:val="Normln"/>
    <w:next w:val="Normln"/>
    <w:semiHidden/>
    <w:rsid w:val="004E378D"/>
    <w:pPr>
      <w:suppressAutoHyphens/>
      <w:overflowPunct w:val="0"/>
      <w:autoSpaceDE w:val="0"/>
      <w:spacing w:before="120" w:after="0" w:line="240" w:lineRule="auto"/>
      <w:ind w:left="0" w:firstLine="567"/>
      <w:textAlignment w:val="baseline"/>
    </w:pPr>
    <w:rPr>
      <w:rFonts w:ascii="Times New Roman" w:hAnsi="Times New Roman" w:cs="Wingdings"/>
      <w:sz w:val="24"/>
      <w:szCs w:val="20"/>
      <w:lang w:eastAsia="ar-SA"/>
    </w:rPr>
  </w:style>
  <w:style w:type="paragraph" w:styleId="Zkladntext">
    <w:name w:val="Body Text"/>
    <w:basedOn w:val="Normln"/>
    <w:link w:val="ZkladntextChar"/>
    <w:uiPriority w:val="99"/>
    <w:unhideWhenUsed/>
    <w:rsid w:val="008F3E1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F3E1B"/>
    <w:rPr>
      <w:rFonts w:ascii="Arial" w:hAnsi="Arial"/>
      <w:szCs w:val="22"/>
      <w:lang w:eastAsia="en-US"/>
    </w:rPr>
  </w:style>
  <w:style w:type="paragraph" w:customStyle="1" w:styleId="BodyTextIndent22">
    <w:name w:val="Body Text Indent 22"/>
    <w:basedOn w:val="Normln"/>
    <w:rsid w:val="003706DC"/>
    <w:pPr>
      <w:widowControl/>
      <w:spacing w:before="120" w:after="0" w:line="240" w:lineRule="auto"/>
      <w:ind w:left="0" w:firstLine="284"/>
    </w:pPr>
    <w:rPr>
      <w:snapToGrid w:val="0"/>
      <w:sz w:val="24"/>
      <w:szCs w:val="20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F17304"/>
    <w:pPr>
      <w:widowControl/>
      <w:spacing w:after="100"/>
      <w:ind w:left="1100"/>
      <w:jc w:val="left"/>
    </w:pPr>
    <w:rPr>
      <w:rFonts w:asciiTheme="minorHAnsi" w:eastAsiaTheme="minorEastAsia" w:hAnsiTheme="minorHAnsi" w:cstheme="minorBid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F17304"/>
    <w:pPr>
      <w:widowControl/>
      <w:spacing w:after="100"/>
      <w:ind w:left="1320"/>
      <w:jc w:val="left"/>
    </w:pPr>
    <w:rPr>
      <w:rFonts w:asciiTheme="minorHAnsi" w:eastAsiaTheme="minorEastAsia" w:hAnsiTheme="minorHAnsi" w:cstheme="minorBid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F17304"/>
    <w:pPr>
      <w:widowControl/>
      <w:spacing w:after="100"/>
      <w:ind w:left="1540"/>
      <w:jc w:val="left"/>
    </w:pPr>
    <w:rPr>
      <w:rFonts w:asciiTheme="minorHAnsi" w:eastAsiaTheme="minorEastAsia" w:hAnsiTheme="minorHAnsi" w:cstheme="minorBid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F17304"/>
    <w:pPr>
      <w:widowControl/>
      <w:spacing w:after="100"/>
      <w:ind w:left="1760"/>
      <w:jc w:val="left"/>
    </w:pPr>
    <w:rPr>
      <w:rFonts w:asciiTheme="minorHAnsi" w:eastAsiaTheme="minorEastAsia" w:hAnsiTheme="minorHAnsi" w:cstheme="minorBidi"/>
      <w:sz w:val="22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76AE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6AED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6AED"/>
    <w:rPr>
      <w:rFonts w:ascii="Arial" w:hAnsi="Arial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6AE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6AED"/>
    <w:rPr>
      <w:rFonts w:ascii="Arial" w:hAnsi="Arial"/>
      <w:b/>
      <w:bCs/>
      <w:lang w:eastAsia="en-US"/>
    </w:rPr>
  </w:style>
  <w:style w:type="paragraph" w:styleId="Revize">
    <w:name w:val="Revision"/>
    <w:hidden/>
    <w:uiPriority w:val="99"/>
    <w:semiHidden/>
    <w:rsid w:val="00A579DC"/>
    <w:rPr>
      <w:rFonts w:ascii="Arial" w:hAnsi="Arial"/>
      <w:szCs w:val="22"/>
      <w:lang w:eastAsia="en-US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97F7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97F74"/>
    <w:rPr>
      <w:rFonts w:ascii="Arial" w:hAnsi="Arial"/>
      <w:szCs w:val="22"/>
      <w:lang w:eastAsia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F97F7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F97F74"/>
    <w:rPr>
      <w:rFonts w:ascii="Arial" w:hAnsi="Arial"/>
      <w:szCs w:val="22"/>
      <w:lang w:eastAsia="en-US"/>
    </w:rPr>
  </w:style>
  <w:style w:type="numbering" w:customStyle="1" w:styleId="Styl1">
    <w:name w:val="Styl1"/>
    <w:uiPriority w:val="99"/>
    <w:rsid w:val="00554DF8"/>
    <w:pPr>
      <w:numPr>
        <w:numId w:val="10"/>
      </w:numPr>
    </w:pPr>
  </w:style>
  <w:style w:type="numbering" w:customStyle="1" w:styleId="Styl2">
    <w:name w:val="Styl2"/>
    <w:uiPriority w:val="99"/>
    <w:rsid w:val="00554DF8"/>
    <w:pPr>
      <w:numPr>
        <w:numId w:val="11"/>
      </w:numPr>
    </w:pPr>
  </w:style>
  <w:style w:type="paragraph" w:customStyle="1" w:styleId="normln0">
    <w:name w:val="normální"/>
    <w:basedOn w:val="Normln"/>
    <w:rsid w:val="008A0F11"/>
    <w:pPr>
      <w:widowControl/>
      <w:tabs>
        <w:tab w:val="left" w:pos="1701"/>
        <w:tab w:val="left" w:pos="3402"/>
        <w:tab w:val="left" w:pos="5103"/>
        <w:tab w:val="left" w:pos="6804"/>
        <w:tab w:val="left" w:pos="8505"/>
      </w:tabs>
      <w:spacing w:after="120" w:line="240" w:lineRule="auto"/>
      <w:ind w:left="3420"/>
    </w:pPr>
    <w:rPr>
      <w:rFonts w:ascii="Arial Narrow" w:hAnsi="Arial Narrow"/>
      <w:szCs w:val="24"/>
      <w:lang w:eastAsia="cs-CZ"/>
    </w:rPr>
  </w:style>
  <w:style w:type="character" w:styleId="Siln">
    <w:name w:val="Strong"/>
    <w:qFormat/>
    <w:rsid w:val="00D55E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ubaty@nemecpolak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emecpolak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1EF81-27B1-4D0F-AF98-A394363A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12</Pages>
  <Words>4043</Words>
  <Characters>23857</Characters>
  <Application>Microsoft Office Word</Application>
  <DocSecurity>0</DocSecurity>
  <Lines>198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TZ DSP 2011 499/2006Sb.</vt:lpstr>
    </vt:vector>
  </TitlesOfParts>
  <Company>Němec Polák, spol. s r.o.</Company>
  <LinksUpToDate>false</LinksUpToDate>
  <CharactersWithSpaces>27845</CharactersWithSpaces>
  <SharedDoc>false</SharedDoc>
  <HLinks>
    <vt:vector size="474" baseType="variant">
      <vt:variant>
        <vt:i4>262192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1114180</vt:i4>
      </vt:variant>
      <vt:variant>
        <vt:i4>462</vt:i4>
      </vt:variant>
      <vt:variant>
        <vt:i4>0</vt:i4>
      </vt:variant>
      <vt:variant>
        <vt:i4>5</vt:i4>
      </vt:variant>
      <vt:variant>
        <vt:lpwstr>http://www.nemecpolak.cz/</vt:lpwstr>
      </vt:variant>
      <vt:variant>
        <vt:lpwstr/>
      </vt:variant>
      <vt:variant>
        <vt:i4>2097182</vt:i4>
      </vt:variant>
      <vt:variant>
        <vt:i4>459</vt:i4>
      </vt:variant>
      <vt:variant>
        <vt:i4>0</vt:i4>
      </vt:variant>
      <vt:variant>
        <vt:i4>5</vt:i4>
      </vt:variant>
      <vt:variant>
        <vt:lpwstr>mailto:xxxxxxxxx@nemecpolak.cz</vt:lpwstr>
      </vt:variant>
      <vt:variant>
        <vt:lpwstr/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_Toc284801386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_Toc284801385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_Toc284801384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_Toc284801383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_Toc284801382</vt:lpwstr>
      </vt:variant>
      <vt:variant>
        <vt:i4>1966133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_Toc284801381</vt:lpwstr>
      </vt:variant>
      <vt:variant>
        <vt:i4>1966133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_Toc284801380</vt:lpwstr>
      </vt:variant>
      <vt:variant>
        <vt:i4>1114165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_Toc284801379</vt:lpwstr>
      </vt:variant>
      <vt:variant>
        <vt:i4>1114165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_Toc284801378</vt:lpwstr>
      </vt:variant>
      <vt:variant>
        <vt:i4>1114165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_Toc284801377</vt:lpwstr>
      </vt:variant>
      <vt:variant>
        <vt:i4>1114165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_Toc284801376</vt:lpwstr>
      </vt:variant>
      <vt:variant>
        <vt:i4>1114165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_Toc284801375</vt:lpwstr>
      </vt:variant>
      <vt:variant>
        <vt:i4>1114165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_Toc284801374</vt:lpwstr>
      </vt:variant>
      <vt:variant>
        <vt:i4>1114165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_Toc284801373</vt:lpwstr>
      </vt:variant>
      <vt:variant>
        <vt:i4>1114165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_Toc284801372</vt:lpwstr>
      </vt:variant>
      <vt:variant>
        <vt:i4>1114165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_Toc284801371</vt:lpwstr>
      </vt:variant>
      <vt:variant>
        <vt:i4>1114165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_Toc284801370</vt:lpwstr>
      </vt:variant>
      <vt:variant>
        <vt:i4>1048629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_Toc284801369</vt:lpwstr>
      </vt:variant>
      <vt:variant>
        <vt:i4>1048629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_Toc284801368</vt:lpwstr>
      </vt:variant>
      <vt:variant>
        <vt:i4>1048629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_Toc284801367</vt:lpwstr>
      </vt:variant>
      <vt:variant>
        <vt:i4>1048629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_Toc284801366</vt:lpwstr>
      </vt:variant>
      <vt:variant>
        <vt:i4>1048629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_Toc284801365</vt:lpwstr>
      </vt:variant>
      <vt:variant>
        <vt:i4>1048629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_Toc284801364</vt:lpwstr>
      </vt:variant>
      <vt:variant>
        <vt:i4>1048629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_Toc284801363</vt:lpwstr>
      </vt:variant>
      <vt:variant>
        <vt:i4>1048629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_Toc284801362</vt:lpwstr>
      </vt:variant>
      <vt:variant>
        <vt:i4>1048629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_Toc284801361</vt:lpwstr>
      </vt:variant>
      <vt:variant>
        <vt:i4>1048629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_Toc284801360</vt:lpwstr>
      </vt:variant>
      <vt:variant>
        <vt:i4>1245237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_Toc284801359</vt:lpwstr>
      </vt:variant>
      <vt:variant>
        <vt:i4>1245237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_Toc284801358</vt:lpwstr>
      </vt:variant>
      <vt:variant>
        <vt:i4>1245237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_Toc284801357</vt:lpwstr>
      </vt:variant>
      <vt:variant>
        <vt:i4>1245237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_Toc284801356</vt:lpwstr>
      </vt:variant>
      <vt:variant>
        <vt:i4>1245237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_Toc284801355</vt:lpwstr>
      </vt:variant>
      <vt:variant>
        <vt:i4>1245237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_Toc284801354</vt:lpwstr>
      </vt:variant>
      <vt:variant>
        <vt:i4>1245237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_Toc284801353</vt:lpwstr>
      </vt:variant>
      <vt:variant>
        <vt:i4>1245237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_Toc284801352</vt:lpwstr>
      </vt:variant>
      <vt:variant>
        <vt:i4>1245237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_Toc284801351</vt:lpwstr>
      </vt:variant>
      <vt:variant>
        <vt:i4>1245237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_Toc284801350</vt:lpwstr>
      </vt:variant>
      <vt:variant>
        <vt:i4>1179701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_Toc284801349</vt:lpwstr>
      </vt:variant>
      <vt:variant>
        <vt:i4>1179701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_Toc284801348</vt:lpwstr>
      </vt:variant>
      <vt:variant>
        <vt:i4>1179701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_Toc284801347</vt:lpwstr>
      </vt:variant>
      <vt:variant>
        <vt:i4>1179701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_Toc284801346</vt:lpwstr>
      </vt:variant>
      <vt:variant>
        <vt:i4>1179701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_Toc284801345</vt:lpwstr>
      </vt:variant>
      <vt:variant>
        <vt:i4>1179701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_Toc284801344</vt:lpwstr>
      </vt:variant>
      <vt:variant>
        <vt:i4>1179701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_Toc284801343</vt:lpwstr>
      </vt:variant>
      <vt:variant>
        <vt:i4>1179701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_Toc284801342</vt:lpwstr>
      </vt:variant>
      <vt:variant>
        <vt:i4>1179701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_Toc284801341</vt:lpwstr>
      </vt:variant>
      <vt:variant>
        <vt:i4>1179701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_Toc284801340</vt:lpwstr>
      </vt:variant>
      <vt:variant>
        <vt:i4>1376309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_Toc284801339</vt:lpwstr>
      </vt:variant>
      <vt:variant>
        <vt:i4>1376309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_Toc284801338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_Toc284801337</vt:lpwstr>
      </vt:variant>
      <vt:variant>
        <vt:i4>1376309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_Toc284801336</vt:lpwstr>
      </vt:variant>
      <vt:variant>
        <vt:i4>1376309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_Toc284801335</vt:lpwstr>
      </vt:variant>
      <vt:variant>
        <vt:i4>1376309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_Toc284801334</vt:lpwstr>
      </vt:variant>
      <vt:variant>
        <vt:i4>1376309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_Toc284801333</vt:lpwstr>
      </vt:variant>
      <vt:variant>
        <vt:i4>1376309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_Toc284801332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_Toc284801331</vt:lpwstr>
      </vt:variant>
      <vt:variant>
        <vt:i4>1376309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_Toc284801330</vt:lpwstr>
      </vt:variant>
      <vt:variant>
        <vt:i4>1310773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_Toc284801329</vt:lpwstr>
      </vt:variant>
      <vt:variant>
        <vt:i4>1310773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_Toc284801328</vt:lpwstr>
      </vt:variant>
      <vt:variant>
        <vt:i4>1310773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_Toc284801327</vt:lpwstr>
      </vt:variant>
      <vt:variant>
        <vt:i4>1310773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_Toc284801326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_Toc284801325</vt:lpwstr>
      </vt:variant>
      <vt:variant>
        <vt:i4>1310773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_Toc284801324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_Toc284801323</vt:lpwstr>
      </vt:variant>
      <vt:variant>
        <vt:i4>1310773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_Toc284801322</vt:lpwstr>
      </vt:variant>
      <vt:variant>
        <vt:i4>1310773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_Toc284801321</vt:lpwstr>
      </vt:variant>
      <vt:variant>
        <vt:i4>1310773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_Toc284801320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_Toc284801319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_Toc284801318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_Toc284801317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_Toc284801316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_Toc284801315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_Toc284801314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_Toc284801313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_Toc284801312</vt:lpwstr>
      </vt:variant>
      <vt:variant>
        <vt:i4>1507381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_Toc284801311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TZ DSP 2011 499/2006Sb.</dc:title>
  <dc:creator>Robert Bergman</dc:creator>
  <cp:lastModifiedBy>Jakub Zubatý</cp:lastModifiedBy>
  <cp:revision>44</cp:revision>
  <cp:lastPrinted>2015-03-03T11:49:00Z</cp:lastPrinted>
  <dcterms:created xsi:type="dcterms:W3CDTF">2015-07-03T14:30:00Z</dcterms:created>
  <dcterms:modified xsi:type="dcterms:W3CDTF">2015-08-06T11:28:00Z</dcterms:modified>
</cp:coreProperties>
</file>